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055" w:rsidP="00286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TLIF2106 Respond to emergencies and abnormal situations when driving medium/heavy on-track vehicles</w:t>
      </w:r>
      <w:r>
        <w:fldChar w:fldCharType="end"/>
      </w:r>
    </w:p>
    <w:p w:rsidR="00286055" w:rsidP="00286055">
      <w:pPr>
        <w:pStyle w:val="Version"/>
        <w:sectPr w:rsidSect="00657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7E98" w:rsidP="00657E98">
      <w:pPr>
        <w:pStyle w:val="SuperHeading"/>
      </w:pPr>
      <w:r w:rsidRPr="00657E98">
        <w:t>TLIF2106 Respond to emergencies and abnormal situations when driving medium/heavy on-track vehicles</w:t>
      </w:r>
    </w:p>
    <w:p w:rsidR="00000000" w:rsidRPr="00657E98" w:rsidP="00657E98">
      <w:pPr>
        <w:pStyle w:val="Heading1"/>
      </w:pPr>
      <w:bookmarkStart w:id="1" w:name="O_1118900"/>
      <w:bookmarkEnd w:id="1"/>
      <w:r w:rsidRPr="00657E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Release 2</w:t>
            </w:r>
            <w:r w:rsidRPr="00657E98">
              <w:t>. This is the second release of this unit of competency in the TLI Transport and Logistics Training Package:</w:t>
            </w:r>
          </w:p>
          <w:p w:rsidR="00000000" w:rsidP="00657E98">
            <w:pPr>
              <w:pStyle w:val="ListBullet"/>
              <w:rPr>
                <w:lang w:val="en-NZ"/>
              </w:rPr>
            </w:pPr>
            <w:r w:rsidRPr="00657E98">
              <w:t>Minor statement changes in Assessment Conditions.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Release 1</w:t>
            </w:r>
            <w:r w:rsidRPr="00657E98">
              <w:t>. This is the first release of this unit of competency in the TLI Transport and Logist</w:t>
            </w:r>
            <w:r w:rsidRPr="00657E98">
              <w:t>ics Training Package.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2" w:name="O_1118899"/>
      <w:bookmarkEnd w:id="2"/>
      <w:r w:rsidRPr="00657E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This unit involves the skills and knowledge required to respond to emergencies and abnormal situations when driving a medium/heavy on-track vehicle, in accordance with regulatory requirements, relevant</w:t>
            </w:r>
            <w:r w:rsidRPr="00657E98">
              <w:t xml:space="preserve"> codes of practice and workplace procedures.</w:t>
            </w:r>
          </w:p>
          <w:p w:rsidR="00000000" w:rsidRPr="00657E98" w:rsidP="00657E98">
            <w:pPr>
              <w:pStyle w:val="BodyText"/>
            </w:pPr>
            <w:r w:rsidRPr="00657E98">
              <w:t>It includes identifying emergencies or abnormal situations, responding to emergencies or abnormal situations and completing incident reports.</w:t>
            </w:r>
          </w:p>
          <w:p w:rsidR="00000000" w:rsidRPr="00657E98" w:rsidP="00657E98">
            <w:pPr>
              <w:pStyle w:val="BodyText"/>
            </w:pPr>
            <w:r w:rsidRPr="00657E98">
              <w:t>It involves the application of workplace procedures and regulatory re</w:t>
            </w:r>
            <w:r w:rsidRPr="00657E98">
              <w:t>quirements when responding to emergencies and abnormal situations, as part of work activities in a range of contexts across the Australian rail system.</w:t>
            </w:r>
          </w:p>
          <w:p w:rsidR="00000000" w:rsidRPr="00657E98" w:rsidP="00657E98">
            <w:pPr>
              <w:pStyle w:val="BodyText"/>
            </w:pPr>
            <w:r w:rsidRPr="00657E98">
              <w:t>No licensing, legislative or certification requirements apply to this unit at the time of publication.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3" w:name="O_1118898"/>
      <w:bookmarkEnd w:id="3"/>
      <w:r w:rsidRPr="00657E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Not applicable.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4" w:name="O_1118897"/>
      <w:bookmarkEnd w:id="4"/>
      <w:r w:rsidRPr="00657E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F – Safety Management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5" w:name="O_1118896"/>
      <w:bookmarkEnd w:id="5"/>
      <w:r w:rsidRPr="00657E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Rail sector.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6" w:name="O_1118895"/>
      <w:bookmarkEnd w:id="6"/>
      <w:r w:rsidRPr="00657E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PERFORMANCE CRITERIA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 xml:space="preserve">Elements describe the essential </w:t>
            </w:r>
            <w:r w:rsidRPr="00657E9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 xml:space="preserve">Performance criteria describe the performance needed to </w:t>
            </w:r>
            <w:r w:rsidRPr="00657E98">
              <w:t>demonstrate achievement of the element.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Assess emergencies or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Emergencies, potential emergencies or abnormal situations are iden</w:t>
            </w:r>
            <w:r w:rsidRPr="00657E98">
              <w:t>tified and needs are prioritised in accordance with organisational and/or network emergency response plans and procedures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Hazards are identified, risks are assessed and control measures are implemented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Implications of the emergency, potential emergency or abnormal situation are evaluated in accordance with organisational and/or network requirements and procedures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Respond to emergencies or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Potential actions are considered in acc</w:t>
            </w:r>
            <w:r w:rsidRPr="00657E98">
              <w:t>ordance with organisational and/or network procedures and regulatory requirements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Relevant personnel are alerted to the emergency, potential emergency or abnormal situation in accordance with organisational and/or network emergency procedures and pl</w:t>
            </w:r>
            <w:r w:rsidRPr="00657E98">
              <w:t>ans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Communications are maintained with relevant personnel to determine appropriate course of action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Response is taken in accordance with organisational and/or network procedures, received instructions from relevant personnel, regulatory requirements and emergency response plan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Safety incidents and emergencies are handled appropriately in accordanc</w:t>
            </w:r>
            <w:r w:rsidRPr="00657E98">
              <w:t>e with established response plan and within limits of responsibility and duty of care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Information is provided to relevant emergency service personnel in accordance with regulatory and organisational and/or network procedures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Complete incident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Required incident reporting procedures and processes are confirmed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t>Incident reports are filled in legibly and proofread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E98">
            <w:pPr>
              <w:pStyle w:val="BodyText"/>
              <w:rPr>
                <w:lang w:val="en-NZ"/>
              </w:rPr>
            </w:pPr>
            <w:r w:rsidRPr="00657E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Incident reports are processed in accordance with regulatory requirements and organisational and/or network procedures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7" w:name="O_1118894"/>
      <w:bookmarkEnd w:id="7"/>
      <w:r w:rsidRPr="00657E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Foundation skills essential to performance are explicit in the performance criteria of this unit o</w:t>
            </w:r>
            <w:r w:rsidRPr="00657E98">
              <w:t>f competency.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8" w:name="O_1118893"/>
      <w:bookmarkEnd w:id="8"/>
      <w:r w:rsidRPr="00657E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Range is restricted to essential operating conditions and any other variables essential to the work environment.</w:t>
            </w:r>
          </w:p>
        </w:tc>
      </w:tr>
    </w:tbl>
    <w:p w:rsidR="00286055" w:rsidP="00657E98">
      <w:pPr>
        <w:pStyle w:val="NoPaddingFontSize1"/>
      </w:pPr>
    </w:p>
    <w:p w:rsidR="00286055" w:rsidP="00657E98">
      <w:pPr>
        <w:pStyle w:val="NoPaddingFontSize1"/>
      </w:pPr>
    </w:p>
    <w:p w:rsidR="00000000" w:rsidRPr="00657E98" w:rsidP="00657E98">
      <w:pPr>
        <w:pStyle w:val="Heading1"/>
      </w:pPr>
      <w:bookmarkStart w:id="9" w:name="O_1118892"/>
      <w:bookmarkEnd w:id="9"/>
      <w:r w:rsidRPr="00657E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This unit replaces and is equivalent to TLIF2106A Respond to emergencies and abnormal situations when driving medium/heavy on-track vehicles.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10" w:name="O_1118901"/>
      <w:bookmarkEnd w:id="10"/>
      <w:r w:rsidRPr="00657E98">
        <w:t>Links</w:t>
      </w:r>
    </w:p>
    <w:p w:rsidR="00000000" w:rsidRPr="00657E98" w:rsidP="00286055">
      <w:pPr>
        <w:pStyle w:val="BodyText"/>
      </w:pPr>
      <w:r w:rsidRPr="00657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4AC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57E98" w:rsidP="00286055">
      <w:pPr>
        <w:pStyle w:val="BodyText"/>
        <w:sectPr w:rsidSect="00657E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7E98" w:rsidP="00657E98">
      <w:pPr>
        <w:pStyle w:val="SuperHeading"/>
      </w:pPr>
      <w:r w:rsidRPr="00657E98">
        <w:t>Assessment Requirements for TLIF2106 Respond to emergencies and abnormal situations when driving medium/heavy on-track vehicles</w:t>
      </w:r>
    </w:p>
    <w:p w:rsidR="00000000" w:rsidRPr="00657E98" w:rsidP="00657E98">
      <w:pPr>
        <w:pStyle w:val="Heading1"/>
      </w:pPr>
      <w:bookmarkStart w:id="11" w:name="O_1118890"/>
      <w:bookmarkEnd w:id="11"/>
      <w:r w:rsidRPr="00657E98">
        <w:t>Modi</w:t>
      </w:r>
      <w:r w:rsidRPr="00657E98">
        <w:t>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Release 2</w:t>
            </w:r>
            <w:r w:rsidRPr="00657E98">
              <w:t>. This is the second release of this unit of competency in the TLI Transport and Logistics Training Package:</w:t>
            </w:r>
          </w:p>
          <w:p w:rsidR="00000000" w:rsidP="00657E98">
            <w:pPr>
              <w:pStyle w:val="ListBullet"/>
              <w:rPr>
                <w:lang w:val="en-NZ"/>
              </w:rPr>
            </w:pPr>
            <w:r w:rsidRPr="00657E98">
              <w:t>Minor statement changes in Assessment Conditions.</w:t>
            </w:r>
          </w:p>
        </w:tc>
      </w:tr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rPr>
                <w:rStyle w:val="SpecialBold"/>
              </w:rPr>
              <w:t>Release 1</w:t>
            </w:r>
            <w:r w:rsidRPr="00657E98">
              <w:t>. This is the first release of this unit of competency in the TLI Transport and Logistics Training Package.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12" w:name="O_1118889"/>
      <w:bookmarkEnd w:id="12"/>
      <w:r w:rsidRPr="00657E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Evidence required to demonstrate competence in this unit must be relevant to and satisfy all of the requir</w:t>
            </w:r>
            <w:r w:rsidRPr="00657E98">
              <w:t>ements of the elements and performance criteria on at least one occasion and include:</w:t>
            </w:r>
          </w:p>
          <w:p w:rsidR="00000000" w:rsidRPr="00657E98" w:rsidP="00657E98">
            <w:pPr>
              <w:pStyle w:val="ListBullet"/>
            </w:pPr>
            <w:r w:rsidRPr="00657E98">
              <w:t>applying relevant safety management system actions and workplace safeworking procedures</w:t>
            </w:r>
          </w:p>
          <w:p w:rsidR="00000000" w:rsidRPr="00657E98" w:rsidP="00657E98">
            <w:pPr>
              <w:pStyle w:val="ListBullet"/>
            </w:pPr>
            <w:r w:rsidRPr="00657E98">
              <w:t>communicating effectively with Network Control Officer and/or Protection Officer</w:t>
            </w:r>
          </w:p>
          <w:p w:rsidR="00000000" w:rsidRPr="00657E98" w:rsidP="00657E98">
            <w:pPr>
              <w:pStyle w:val="ListBullet"/>
            </w:pPr>
            <w:r w:rsidRPr="00657E98">
              <w:t>communicating effectively with relevant personnel</w:t>
            </w:r>
          </w:p>
          <w:p w:rsidR="00000000" w:rsidRPr="00657E98" w:rsidP="00657E98">
            <w:pPr>
              <w:pStyle w:val="ListBullet"/>
            </w:pPr>
            <w:r w:rsidRPr="00657E98">
              <w:t>completing incident reports</w:t>
            </w:r>
          </w:p>
          <w:p w:rsidR="00000000" w:rsidRPr="00657E98" w:rsidP="00657E98">
            <w:pPr>
              <w:pStyle w:val="ListBullet"/>
            </w:pPr>
            <w:r w:rsidRPr="00657E98">
              <w:t>explaining possible responses to identified emergency or abnormal situation</w:t>
            </w:r>
          </w:p>
          <w:p w:rsidR="00000000" w:rsidRPr="00657E98" w:rsidP="00657E98">
            <w:pPr>
              <w:pStyle w:val="ListBullet"/>
            </w:pPr>
            <w:r w:rsidRPr="00657E98">
              <w:t>identifying job hazards and taking required actions to minimise, control or eliminate identified hazar</w:t>
            </w:r>
            <w:r w:rsidRPr="00657E98">
              <w:t>ds</w:t>
            </w:r>
          </w:p>
          <w:p w:rsidR="00000000" w:rsidRPr="00657E98" w:rsidP="00657E98">
            <w:pPr>
              <w:pStyle w:val="ListBullet"/>
            </w:pPr>
            <w:r w:rsidRPr="00657E98">
              <w:t>implementing contingency plans</w:t>
            </w:r>
          </w:p>
          <w:p w:rsidR="00000000" w:rsidRPr="00657E98" w:rsidP="00657E98">
            <w:pPr>
              <w:pStyle w:val="ListBullet"/>
            </w:pPr>
            <w:r w:rsidRPr="00657E98">
              <w:t>reading and interpreting relevant instructions, procedures, information and signs</w:t>
            </w:r>
          </w:p>
          <w:p w:rsidR="00000000" w:rsidRPr="00657E98" w:rsidP="00657E98">
            <w:pPr>
              <w:pStyle w:val="ListBullet"/>
            </w:pPr>
            <w:r w:rsidRPr="00657E98">
              <w:t>working collaboratively with others.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13" w:name="O_1118888"/>
      <w:bookmarkEnd w:id="13"/>
      <w:r w:rsidRPr="00657E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57E98" w:rsidP="00657E98">
            <w:pPr>
              <w:pStyle w:val="ListBullet"/>
            </w:pPr>
            <w:r w:rsidRPr="00657E98">
              <w:t>hazards that may exist when responding to emergencies and abnormal situatio</w:t>
            </w:r>
            <w:r w:rsidRPr="00657E98">
              <w:t>ns and ways of controlling the risks involved</w:t>
            </w:r>
          </w:p>
          <w:p w:rsidR="00000000" w:rsidRPr="00657E98" w:rsidP="00657E98">
            <w:pPr>
              <w:pStyle w:val="ListBullet"/>
            </w:pPr>
            <w:r w:rsidRPr="00657E98">
              <w:t>organisational procedures for using communications systems for on-track vehicle operation</w:t>
            </w:r>
          </w:p>
          <w:p w:rsidR="00000000" w:rsidRPr="00657E98" w:rsidP="00657E98">
            <w:pPr>
              <w:pStyle w:val="ListBullet"/>
            </w:pPr>
            <w:r w:rsidRPr="00657E98">
              <w:t>principles of effective communication</w:t>
            </w:r>
          </w:p>
          <w:p w:rsidR="00000000" w:rsidRPr="00657E98" w:rsidP="00657E98">
            <w:pPr>
              <w:pStyle w:val="ListBullet"/>
            </w:pPr>
            <w:r w:rsidRPr="00657E98">
              <w:t>relevant rail danger zones</w:t>
            </w:r>
          </w:p>
          <w:p w:rsidR="00000000" w:rsidRPr="00657E98" w:rsidP="00657E98">
            <w:pPr>
              <w:pStyle w:val="ListBullet"/>
            </w:pPr>
            <w:r w:rsidRPr="00657E98">
              <w:t>relevant rail safety, work health and safety (WHS)/occu</w:t>
            </w:r>
            <w:r w:rsidRPr="00657E98">
              <w:t>pational health and safety (OHS) and environmental procedures and regulations</w:t>
            </w:r>
          </w:p>
          <w:p w:rsidR="00000000" w:rsidRPr="00657E98" w:rsidP="00657E98">
            <w:pPr>
              <w:pStyle w:val="ListBullet"/>
            </w:pPr>
            <w:r w:rsidRPr="00657E98">
              <w:t>safety management plan.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14" w:name="O_1118887"/>
      <w:bookmarkEnd w:id="14"/>
      <w:r w:rsidRPr="00657E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E98" w:rsidP="00657E98">
            <w:pPr>
              <w:pStyle w:val="BodyText"/>
            </w:pPr>
            <w:r w:rsidRPr="00657E98">
              <w:t xml:space="preserve">Assessors must hold credentials specified within the Standards for Registered Training Organisations current at the time of assessment. </w:t>
            </w:r>
          </w:p>
          <w:p w:rsidR="00000000" w:rsidRPr="00657E98" w:rsidP="00657E98">
            <w:pPr>
              <w:pStyle w:val="BodyText"/>
            </w:pPr>
            <w:r w:rsidRPr="00657E98">
              <w:t>Assessment must satisfy the Principles of Assessment and Rules of Evidence and all regulatory requirements included wit</w:t>
            </w:r>
            <w:r w:rsidRPr="00657E98">
              <w:t>hin the Standards for Registered Training Organisations current at the time of assessment.</w:t>
            </w:r>
          </w:p>
          <w:p w:rsidR="00000000" w:rsidRPr="00657E98" w:rsidP="00657E98">
            <w:pPr>
              <w:pStyle w:val="BodyText"/>
            </w:pPr>
            <w:r w:rsidRPr="00657E98">
              <w:t>Assessment must occur in workplace operational situations or, where this is not available, in simulated workplace operational situations that replicate rail corridor</w:t>
            </w:r>
            <w:r w:rsidRPr="00657E98">
              <w:t xml:space="preserve"> workplace conditions.</w:t>
            </w:r>
          </w:p>
          <w:p w:rsidR="00000000" w:rsidRPr="00657E98" w:rsidP="00657E98">
            <w:pPr>
              <w:pStyle w:val="BodyText"/>
            </w:pPr>
            <w:r w:rsidRPr="00657E9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57E98" w:rsidP="00657E98">
            <w:pPr>
              <w:pStyle w:val="BodyText"/>
            </w:pPr>
            <w:r w:rsidRPr="00657E98">
              <w:t>Resources for assessment must include access to:</w:t>
            </w:r>
          </w:p>
          <w:p w:rsidR="00000000" w:rsidRPr="00657E98" w:rsidP="00657E98">
            <w:pPr>
              <w:pStyle w:val="ListBullet"/>
            </w:pPr>
            <w:r w:rsidRPr="00657E98">
              <w:t>a range of rele</w:t>
            </w:r>
            <w:r w:rsidRPr="00657E98">
              <w:t>vant exercises, case studies and/or simulations</w:t>
            </w:r>
          </w:p>
          <w:p w:rsidR="00000000" w:rsidRPr="00657E98" w:rsidP="00657E98">
            <w:pPr>
              <w:pStyle w:val="ListBullet"/>
            </w:pPr>
            <w:r w:rsidRPr="00657E98">
              <w:t>relevant and appropriate materials, tools, equipment and personal protective equipment (PPE) currently used in industry</w:t>
            </w:r>
          </w:p>
          <w:p w:rsidR="00000000" w:rsidRPr="00657E98" w:rsidP="00657E98">
            <w:pPr>
              <w:pStyle w:val="ListBullet"/>
            </w:pPr>
            <w:r w:rsidRPr="00657E98">
              <w:t xml:space="preserve">applicable documentation and terminology as defined by the relevant Rail Infrastructure </w:t>
            </w:r>
            <w:r w:rsidRPr="00657E98">
              <w:t>Manager including rules, workplace procedures, regulations, codes of practice and operation manuals.</w:t>
            </w:r>
          </w:p>
        </w:tc>
      </w:tr>
    </w:tbl>
    <w:p w:rsidR="00000000" w:rsidRPr="00657E98" w:rsidP="00657E98">
      <w:pPr>
        <w:pStyle w:val="NoPaddingFontSize1"/>
      </w:pPr>
    </w:p>
    <w:p w:rsidR="00000000" w:rsidRPr="00657E98" w:rsidP="00657E98">
      <w:pPr>
        <w:pStyle w:val="AllowPageBreak"/>
      </w:pPr>
    </w:p>
    <w:p w:rsidR="00000000" w:rsidRPr="00657E98" w:rsidP="00657E98">
      <w:pPr>
        <w:pStyle w:val="Heading1"/>
      </w:pPr>
      <w:bookmarkStart w:id="15" w:name="O_1118902"/>
      <w:bookmarkEnd w:id="15"/>
      <w:r w:rsidRPr="00657E98">
        <w:t>Links</w:t>
      </w:r>
    </w:p>
    <w:p w:rsidR="00000000" w:rsidRPr="00657E98" w:rsidP="00286055">
      <w:pPr>
        <w:pStyle w:val="BodyText"/>
      </w:pPr>
      <w:r w:rsidRPr="00657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4AC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57E98" w:rsidP="00657E98"/>
    <w:sectPr w:rsidSect="00657E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98" w:rsidRPr="00286055" w:rsidP="00286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55" w:rsidP="00657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055" w:rsidP="00657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86055" w:rsidP="00657E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98" w:rsidP="00657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6055">
      <w:t>Approved</w:t>
    </w:r>
    <w:r w:rsidR="002860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60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6055">
      <w:rPr>
        <w:noProof/>
      </w:rPr>
      <w:t>4</w:t>
    </w:r>
    <w:r>
      <w:rPr>
        <w:noProof/>
      </w:rPr>
      <w:fldChar w:fldCharType="end"/>
    </w:r>
  </w:p>
  <w:p w:rsidR="00657E98" w:rsidP="00657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60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6055">
      <w:t>Industry Skills Australia</w:t>
    </w:r>
    <w:r w:rsidR="00286055">
      <w:fldChar w:fldCharType="end"/>
    </w:r>
  </w:p>
  <w:p w:rsidR="00657E98" w:rsidP="00657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E98" w:rsidRPr="00286055" w:rsidP="00286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55" w:rsidRPr="002D2AF8" w:rsidP="00657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TLIF2106 Respond to emergencies and abnormal situations when driving medium/heavy on-track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6055" w:rsidP="00657E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98" w:rsidRPr="002D2AF8" w:rsidP="00657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6055">
      <w:t>TLIF2106 Respond to emergencies and abnormal situations when driving medium/heavy on-track vehicles</w:t>
    </w:r>
    <w:r w:rsidR="002860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6055">
      <w:rPr>
        <w:noProof/>
      </w:rPr>
      <w:t>2 March 2025</w:t>
    </w:r>
    <w:r>
      <w:fldChar w:fldCharType="end"/>
    </w:r>
  </w:p>
  <w:p w:rsidR="00657E98" w:rsidP="00657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E88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30F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E98"/>
  </w:style>
  <w:style w:type="character" w:customStyle="1" w:styleId="Heading1Char">
    <w:name w:val="Heading 1 Char"/>
    <w:basedOn w:val="DefaultParagraphFont"/>
    <w:link w:val="Heading1"/>
    <w:rsid w:val="00657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E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E98"/>
    <w:rPr>
      <w:b/>
      <w:spacing w:val="0"/>
    </w:rPr>
  </w:style>
  <w:style w:type="paragraph" w:customStyle="1" w:styleId="SuperHeading">
    <w:name w:val="SuperHeading"/>
    <w:basedOn w:val="Normal"/>
    <w:rsid w:val="00657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7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E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E98"/>
    <w:rPr>
      <w:i/>
    </w:rPr>
  </w:style>
  <w:style w:type="paragraph" w:styleId="Caption">
    <w:name w:val="caption"/>
    <w:basedOn w:val="BodyText"/>
    <w:next w:val="Normal"/>
    <w:qFormat/>
    <w:rsid w:val="00657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E98"/>
  </w:style>
  <w:style w:type="paragraph" w:styleId="TableofFigures">
    <w:name w:val="table of figures"/>
    <w:basedOn w:val="Normal"/>
    <w:next w:val="Normal"/>
    <w:semiHidden/>
    <w:rsid w:val="00657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E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7E98"/>
    <w:rPr>
      <w:rFonts w:ascii="Wingdings" w:hAnsi="Wingdings"/>
    </w:rPr>
  </w:style>
  <w:style w:type="paragraph" w:customStyle="1" w:styleId="TableHeading">
    <w:name w:val="Table Heading"/>
    <w:basedOn w:val="HeadingBase"/>
    <w:rsid w:val="00657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E98"/>
    <w:rPr>
      <w:color w:val="0033CC"/>
      <w:u w:val="none"/>
    </w:rPr>
  </w:style>
  <w:style w:type="paragraph" w:customStyle="1" w:styleId="BodyTextRight">
    <w:name w:val="Body Text Right"/>
    <w:basedOn w:val="BodyText"/>
    <w:rsid w:val="00657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E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E98"/>
    <w:rPr>
      <w:sz w:val="32"/>
    </w:rPr>
  </w:style>
  <w:style w:type="paragraph" w:customStyle="1" w:styleId="HeadingProcedure">
    <w:name w:val="Heading Procedure"/>
    <w:basedOn w:val="HeadingBase"/>
    <w:next w:val="Normal"/>
    <w:rsid w:val="00657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E98"/>
    <w:pPr>
      <w:spacing w:before="60" w:after="60"/>
    </w:pPr>
  </w:style>
  <w:style w:type="paragraph" w:styleId="ListContinue">
    <w:name w:val="List Continue"/>
    <w:basedOn w:val="List"/>
    <w:rsid w:val="00657E98"/>
    <w:pPr>
      <w:ind w:firstLine="0"/>
    </w:pPr>
  </w:style>
  <w:style w:type="paragraph" w:customStyle="1" w:styleId="ListNote">
    <w:name w:val="List Note"/>
    <w:basedOn w:val="List"/>
    <w:rsid w:val="00657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E98"/>
    <w:rPr>
      <w:rFonts w:ascii="Courier New" w:hAnsi="Courier New"/>
    </w:rPr>
  </w:style>
  <w:style w:type="paragraph" w:customStyle="1" w:styleId="NoteBullet">
    <w:name w:val="Note Bullet"/>
    <w:basedOn w:val="Note"/>
    <w:rsid w:val="00657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E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7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E98"/>
    <w:rPr>
      <w:b/>
      <w:smallCaps/>
    </w:rPr>
  </w:style>
  <w:style w:type="paragraph" w:customStyle="1" w:styleId="TableListNumber">
    <w:name w:val="Table List Number"/>
    <w:basedOn w:val="ListNumber"/>
    <w:rsid w:val="00657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E98"/>
    <w:pPr>
      <w:numPr>
        <w:numId w:val="8"/>
      </w:numPr>
    </w:pPr>
  </w:style>
  <w:style w:type="paragraph" w:customStyle="1" w:styleId="ListAlpha2">
    <w:name w:val="List Alpha 2"/>
    <w:basedOn w:val="List2"/>
    <w:rsid w:val="00657E98"/>
    <w:pPr>
      <w:numPr>
        <w:numId w:val="7"/>
      </w:numPr>
    </w:pPr>
  </w:style>
  <w:style w:type="paragraph" w:styleId="List2">
    <w:name w:val="List 2"/>
    <w:basedOn w:val="BodyText"/>
    <w:rsid w:val="00657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E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E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7E98"/>
    <w:pPr>
      <w:numPr>
        <w:numId w:val="3"/>
      </w:numPr>
    </w:pPr>
  </w:style>
  <w:style w:type="paragraph" w:styleId="ListContinue2">
    <w:name w:val="List Continue 2"/>
    <w:basedOn w:val="List2"/>
    <w:rsid w:val="00657E98"/>
    <w:pPr>
      <w:ind w:firstLine="0"/>
    </w:pPr>
  </w:style>
  <w:style w:type="paragraph" w:styleId="ListContinue3">
    <w:name w:val="List Continue 3"/>
    <w:basedOn w:val="List3"/>
    <w:rsid w:val="00657E98"/>
    <w:pPr>
      <w:ind w:left="1021" w:firstLine="0"/>
    </w:pPr>
  </w:style>
  <w:style w:type="paragraph" w:styleId="ListContinue4">
    <w:name w:val="List Continue 4"/>
    <w:basedOn w:val="List4"/>
    <w:rsid w:val="00657E98"/>
    <w:pPr>
      <w:ind w:firstLine="0"/>
    </w:pPr>
  </w:style>
  <w:style w:type="paragraph" w:styleId="ListContinue5">
    <w:name w:val="List Continue 5"/>
    <w:basedOn w:val="List5"/>
    <w:rsid w:val="00657E98"/>
    <w:pPr>
      <w:ind w:firstLine="0"/>
    </w:pPr>
  </w:style>
  <w:style w:type="paragraph" w:styleId="ListNumber3">
    <w:name w:val="List Number 3"/>
    <w:basedOn w:val="List3"/>
    <w:rsid w:val="00657E98"/>
    <w:pPr>
      <w:numPr>
        <w:numId w:val="4"/>
      </w:numPr>
    </w:pPr>
  </w:style>
  <w:style w:type="paragraph" w:styleId="ListNumber4">
    <w:name w:val="List Number 4"/>
    <w:basedOn w:val="List4"/>
    <w:rsid w:val="00657E98"/>
    <w:pPr>
      <w:numPr>
        <w:numId w:val="5"/>
      </w:numPr>
    </w:pPr>
  </w:style>
  <w:style w:type="paragraph" w:styleId="ListNumber5">
    <w:name w:val="List Number 5"/>
    <w:basedOn w:val="List5"/>
    <w:rsid w:val="00657E98"/>
    <w:pPr>
      <w:numPr>
        <w:numId w:val="6"/>
      </w:numPr>
    </w:pPr>
  </w:style>
  <w:style w:type="paragraph" w:styleId="BlockText">
    <w:name w:val="Block Text"/>
    <w:basedOn w:val="Normal"/>
    <w:rsid w:val="00657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E98"/>
    <w:rPr>
      <w:sz w:val="16"/>
      <w:vertAlign w:val="superscript"/>
    </w:rPr>
  </w:style>
  <w:style w:type="character" w:customStyle="1" w:styleId="Symbols">
    <w:name w:val="Symbols"/>
    <w:basedOn w:val="DefaultParagraphFont"/>
    <w:rsid w:val="00657E98"/>
    <w:rPr>
      <w:rFonts w:ascii="Symbol" w:hAnsi="Symbol"/>
    </w:rPr>
  </w:style>
  <w:style w:type="character" w:customStyle="1" w:styleId="MenuOptions">
    <w:name w:val="Menu Options"/>
    <w:basedOn w:val="DefaultParagraphFont"/>
    <w:rsid w:val="00657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E98"/>
    <w:rPr>
      <w:b/>
    </w:rPr>
  </w:style>
  <w:style w:type="character" w:customStyle="1" w:styleId="Underlined">
    <w:name w:val="Underlined"/>
    <w:basedOn w:val="DefaultParagraphFont"/>
    <w:rsid w:val="00657E98"/>
    <w:rPr>
      <w:u w:val="single"/>
    </w:rPr>
  </w:style>
  <w:style w:type="paragraph" w:customStyle="1" w:styleId="TableBodyTextRight">
    <w:name w:val="Table Body Text Right"/>
    <w:basedOn w:val="TableBodyText"/>
    <w:rsid w:val="00657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E98"/>
    <w:rPr>
      <w:sz w:val="18"/>
    </w:rPr>
  </w:style>
  <w:style w:type="paragraph" w:customStyle="1" w:styleId="BodySmallRight">
    <w:name w:val="Body Small Right"/>
    <w:basedOn w:val="BodyTextRight"/>
    <w:rsid w:val="00657E98"/>
    <w:rPr>
      <w:sz w:val="18"/>
      <w:szCs w:val="18"/>
    </w:rPr>
  </w:style>
  <w:style w:type="paragraph" w:customStyle="1" w:styleId="MarginEdition">
    <w:name w:val="Margin Edition"/>
    <w:basedOn w:val="MarginNote"/>
    <w:rsid w:val="00657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E98"/>
    <w:rPr>
      <w:sz w:val="2"/>
      <w:szCs w:val="2"/>
    </w:rPr>
  </w:style>
  <w:style w:type="character" w:customStyle="1" w:styleId="Small">
    <w:name w:val="Small"/>
    <w:basedOn w:val="DefaultParagraphFont"/>
    <w:rsid w:val="00657E98"/>
    <w:rPr>
      <w:sz w:val="16"/>
    </w:rPr>
  </w:style>
  <w:style w:type="paragraph" w:customStyle="1" w:styleId="WideTable">
    <w:name w:val="Wide Table"/>
    <w:basedOn w:val="Normal"/>
    <w:rsid w:val="00657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E98"/>
  </w:style>
  <w:style w:type="paragraph" w:styleId="Quote">
    <w:name w:val="Quote"/>
    <w:basedOn w:val="Heading1"/>
    <w:link w:val="QuoteChar"/>
    <w:qFormat/>
    <w:rsid w:val="00657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E98"/>
    <w:pPr>
      <w:pageBreakBefore/>
    </w:pPr>
  </w:style>
  <w:style w:type="paragraph" w:customStyle="1" w:styleId="Border">
    <w:name w:val="Border"/>
    <w:basedOn w:val="Normal"/>
    <w:qFormat/>
    <w:rsid w:val="00657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E98"/>
    <w:rPr>
      <w:u w:val="single"/>
    </w:rPr>
  </w:style>
  <w:style w:type="character" w:customStyle="1" w:styleId="BoldandItalics">
    <w:name w:val="Bold and Italics"/>
    <w:qFormat/>
    <w:rsid w:val="00657E98"/>
    <w:rPr>
      <w:b/>
      <w:i/>
      <w:u w:val="none"/>
    </w:rPr>
  </w:style>
  <w:style w:type="paragraph" w:styleId="BalloonText">
    <w:name w:val="Balloon Text"/>
    <w:basedOn w:val="Normal"/>
    <w:link w:val="BalloonTextChar"/>
    <w:rsid w:val="00657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E98"/>
    <w:pPr>
      <w:spacing w:before="0" w:after="0"/>
    </w:pPr>
  </w:style>
  <w:style w:type="paragraph" w:customStyle="1" w:styleId="BodyTextBold">
    <w:name w:val="Body Text Bold"/>
    <w:basedOn w:val="BodyText"/>
    <w:qFormat/>
    <w:rsid w:val="00657E98"/>
    <w:rPr>
      <w:b/>
    </w:rPr>
  </w:style>
  <w:style w:type="character" w:styleId="Hyperlink">
    <w:name w:val="Hyperlink"/>
    <w:basedOn w:val="DefaultParagraphFont"/>
    <w:uiPriority w:val="99"/>
    <w:unhideWhenUsed/>
    <w:rsid w:val="00286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6373</Characters>
  <Application>Microsoft Office Word</Application>
  <DocSecurity>0</DocSecurity>
  <Lines>219</Lines>
  <Paragraphs>114</Paragraphs>
  <ScaleCrop>false</ScaleCrop>
  <Company>Author-it Software Corporation Ltd.</Company>
  <LinksUpToDate>false</LinksUpToDate>
  <CharactersWithSpaces>7212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TLIF2106 Respond to emergencies and abnormal situations when driving medium/heavy on-track vehicles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