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8FA" w:rsidP="00615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TLIF2097 Use audible track warning devices</w:t>
      </w:r>
      <w:r>
        <w:fldChar w:fldCharType="end"/>
      </w:r>
    </w:p>
    <w:p w:rsidR="006158FA" w:rsidP="006158FA">
      <w:pPr>
        <w:pStyle w:val="Version"/>
        <w:sectPr w:rsidSect="00044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41C6" w:rsidP="000441C6">
      <w:pPr>
        <w:pStyle w:val="SuperHeading"/>
      </w:pPr>
      <w:r w:rsidRPr="000441C6">
        <w:t>TLIF2097 Use audible track warning devices</w:t>
      </w:r>
    </w:p>
    <w:p w:rsidR="00000000" w:rsidRPr="000441C6" w:rsidP="000441C6">
      <w:pPr>
        <w:pStyle w:val="Heading1"/>
      </w:pPr>
      <w:bookmarkStart w:id="1" w:name="O_1196064"/>
      <w:bookmarkEnd w:id="1"/>
      <w:r w:rsidRPr="000441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Release 2</w:t>
            </w:r>
            <w:r w:rsidRPr="000441C6">
              <w:t>. This is the second release of this unit of competency in the TLI Transport and Logistics Training Package:</w:t>
            </w:r>
          </w:p>
          <w:p w:rsidR="00000000" w:rsidRPr="000441C6" w:rsidP="000441C6">
            <w:pPr>
              <w:pStyle w:val="ListBullet"/>
            </w:pPr>
            <w:r w:rsidRPr="000441C6">
              <w:t>Grammatical abbreviation removed</w:t>
            </w:r>
          </w:p>
          <w:p w:rsidR="00000000" w:rsidP="000441C6">
            <w:pPr>
              <w:pStyle w:val="ListBullet"/>
              <w:rPr>
                <w:lang w:val="en-NZ"/>
              </w:rPr>
            </w:pPr>
            <w:r w:rsidRPr="000441C6">
              <w:t>Minor statement changes in Assessment Conditions.</w:t>
            </w:r>
          </w:p>
        </w:tc>
      </w:tr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Release 1</w:t>
            </w:r>
            <w:r w:rsidRPr="000441C6">
              <w:t>. This is the first rel</w:t>
            </w:r>
            <w:r w:rsidRPr="000441C6">
              <w:t>ease of this unit of competency in the TLI Transport and Logistics Training Package.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2" w:name="O_1196063"/>
      <w:bookmarkEnd w:id="2"/>
      <w:r w:rsidRPr="000441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This unit involves the skills and knowledge required to access, place and remove audible track warning device in accordance with legislati</w:t>
            </w:r>
            <w:r w:rsidRPr="000441C6">
              <w:t xml:space="preserve">ve and regulatory requirements. </w:t>
            </w:r>
          </w:p>
          <w:p w:rsidR="00000000" w:rsidRPr="000441C6" w:rsidP="000441C6">
            <w:pPr>
              <w:pStyle w:val="BodyText"/>
            </w:pPr>
            <w:r w:rsidRPr="000441C6">
              <w:t>It includes accessing, placing and removing of audible track warning devices in accordance with legislative requirements, organisational and/or network owner policies and procedures.</w:t>
            </w:r>
          </w:p>
          <w:p w:rsidR="00000000" w:rsidRPr="000441C6" w:rsidP="000441C6">
            <w:pPr>
              <w:pStyle w:val="BodyText"/>
            </w:pPr>
            <w:r w:rsidRPr="000441C6">
              <w:t>People achieving competence in this unit</w:t>
            </w:r>
            <w:r w:rsidRPr="000441C6">
              <w:t xml:space="preserve"> will need to fulfil the applicable state/territory legislated rail safety requirements and to comply with relevant codes of practice and/or guidelines.</w:t>
            </w:r>
          </w:p>
          <w:p w:rsidR="00000000" w:rsidRPr="000441C6" w:rsidP="000441C6">
            <w:pPr>
              <w:pStyle w:val="BodyText"/>
            </w:pPr>
            <w:r w:rsidRPr="000441C6">
              <w:t>Audible track warning devices are used to warn rail traffic crews and rail safety workers within the ra</w:t>
            </w:r>
            <w:r w:rsidRPr="000441C6">
              <w:t>il corridor. Audible track warning devices are also known as:</w:t>
            </w:r>
          </w:p>
          <w:p w:rsidR="00000000" w:rsidRPr="000441C6" w:rsidP="000441C6">
            <w:pPr>
              <w:pStyle w:val="ListBullet2"/>
            </w:pPr>
            <w:r w:rsidRPr="000441C6">
              <w:t>railway track signals</w:t>
            </w:r>
          </w:p>
          <w:p w:rsidR="00000000" w:rsidRPr="000441C6" w:rsidP="000441C6">
            <w:pPr>
              <w:pStyle w:val="ListBullet2"/>
            </w:pPr>
            <w:r w:rsidRPr="000441C6">
              <w:t>audible safety signalling devices.</w:t>
            </w:r>
          </w:p>
          <w:p w:rsidR="00000000" w:rsidRPr="000441C6" w:rsidP="000441C6">
            <w:pPr>
              <w:pStyle w:val="BodyText"/>
            </w:pPr>
            <w:r w:rsidRPr="000441C6">
              <w:t>No licensing, legislative or certification requirements apply to this unit at the time of publication.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3" w:name="O_1196062"/>
      <w:bookmarkEnd w:id="3"/>
      <w:r w:rsidRPr="000441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Not applicable.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4" w:name="O_1196061"/>
      <w:bookmarkEnd w:id="4"/>
      <w:r w:rsidRPr="000441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F – Safety Management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5" w:name="O_1196060"/>
      <w:bookmarkEnd w:id="5"/>
      <w:r w:rsidRPr="000441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Rail sector.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6" w:name="O_1196059"/>
      <w:bookmarkEnd w:id="6"/>
      <w:r w:rsidRPr="000441C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1909"/>
        <w:gridCol w:w="427"/>
        <w:gridCol w:w="6802"/>
      </w:tblGrid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Elements describe the essential outcomes.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Performance criteria describe the performance needed to demonstrate achievement of the element.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1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Access and transport audible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1.1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Required audible track warning devices are obtained in accordance with organisational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1.2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Hazards are identified, risks assessed and risk control measures implemented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1.3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Audible track warning devices are checked to ensure they are within their use-by date in accordance with legislative requirements, organisational and/or network owner p</w:t>
            </w:r>
            <w:r w:rsidRPr="000441C6">
              <w:t>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1.4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Audible track warning devices are stored and transported in accordance with legislative requirements, organisational and/or rail network owner policies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1.5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Documentation is completed in accordance with organisational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2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Place audible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2.1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Advice is confirmed as to where the audible track warning devices are to be placed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2.2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Audible track warning devices are placed in accordance with organisational and/or rail network owner policies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2.3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Safe distances from audible track warning devices are maintained in accordance with organisational and/or rail network owner</w:t>
            </w:r>
            <w:r w:rsidRPr="000441C6">
              <w:t xml:space="preserve"> policies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2.4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Others are advised of safe distances to be maintained from audible track warning devices in accordance with organisational and/or network owner policies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3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Remove audible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3.1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Audible track warning devices are removed as advised in accordance with organisational and/or rail network owner policies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3.2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Unused audible track warning devices are stored and returned in accordance with organisational and/or network owner policies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4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rPr>
                <w:rStyle w:val="SpecialBold"/>
              </w:rPr>
              <w:t>Dispose of audible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4.1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>Out-of-date audible track warning devices are removed from service a</w:t>
            </w:r>
            <w:r w:rsidRPr="000441C6">
              <w:t>nd returned in accordance with organisational and/or rail network owner policies and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4.2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t xml:space="preserve">Defective audible track warning devices are removed from service, reported and returned in accordance with organisational and/or </w:t>
            </w:r>
            <w:r w:rsidRPr="000441C6">
              <w:t>network owner policies a</w:t>
            </w:r>
            <w:r w:rsidRPr="000441C6">
              <w:t>nd procedures</w:t>
            </w:r>
          </w:p>
        </w:tc>
      </w:tr>
      <w:tr w:rsidTr="00044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C6">
            <w:pPr>
              <w:pStyle w:val="BodyText"/>
              <w:rPr>
                <w:lang w:val="en-NZ"/>
              </w:rPr>
            </w:pPr>
            <w:r w:rsidRPr="000441C6">
              <w:rPr>
                <w:rStyle w:val="SpecialBold"/>
              </w:rPr>
              <w:t>4.3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Documentation is completed in accordance with organisational and/or network owner policies and procedures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7" w:name="O_1196058"/>
      <w:bookmarkEnd w:id="7"/>
      <w:r w:rsidRPr="000441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Foundation skills essential to performance are explicit in the performance criteria of this unit of competency.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8" w:name="O_1196057"/>
      <w:bookmarkEnd w:id="8"/>
      <w:r w:rsidRPr="000441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Range is restricted to essential operating conditions and any other variables essential to the work env</w:t>
            </w:r>
            <w:r w:rsidRPr="000441C6">
              <w:t>ironment.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9" w:name="O_1196056"/>
      <w:bookmarkEnd w:id="9"/>
      <w:r w:rsidRPr="000441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C6" w:rsidP="000441C6">
            <w:pPr>
              <w:pStyle w:val="BodyText"/>
            </w:pPr>
            <w:r w:rsidRPr="000441C6">
              <w:t>This unit replaces and is equivalent to TLIF2097A Use audible track warning devices.</w:t>
            </w:r>
          </w:p>
        </w:tc>
      </w:tr>
    </w:tbl>
    <w:p w:rsidR="00000000" w:rsidRPr="000441C6" w:rsidP="000441C6">
      <w:pPr>
        <w:pStyle w:val="NoPaddingFontSize1"/>
      </w:pPr>
    </w:p>
    <w:p w:rsidR="00000000" w:rsidRPr="000441C6" w:rsidP="000441C6">
      <w:pPr>
        <w:pStyle w:val="AllowPageBreak"/>
      </w:pPr>
    </w:p>
    <w:p w:rsidR="00000000" w:rsidRPr="000441C6" w:rsidP="000441C6">
      <w:pPr>
        <w:pStyle w:val="Heading1"/>
      </w:pPr>
      <w:bookmarkStart w:id="10" w:name="O_1196065"/>
      <w:bookmarkEnd w:id="10"/>
      <w:r w:rsidRPr="000441C6">
        <w:t>Links</w:t>
      </w:r>
    </w:p>
    <w:p w:rsidR="00000000" w:rsidRPr="000441C6" w:rsidP="006158FA">
      <w:pPr>
        <w:pStyle w:val="BodyText"/>
      </w:pPr>
      <w:r w:rsidRPr="00044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18E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41C6" w:rsidP="000441C6"/>
    <w:sectPr w:rsidSect="00044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C6" w:rsidRPr="006158FA" w:rsidP="00615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A" w:rsidP="00044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8FA" w:rsidP="00044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58FA" w:rsidP="00044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1C6" w:rsidRPr="006158FA" w:rsidP="00615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A" w:rsidRPr="002D2AF8" w:rsidP="00044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TLIF2097 Use audible track warning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158FA" w:rsidP="00044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0A2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0B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383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1C6"/>
  </w:style>
  <w:style w:type="character" w:customStyle="1" w:styleId="Heading1Char">
    <w:name w:val="Heading 1 Char"/>
    <w:basedOn w:val="DefaultParagraphFont"/>
    <w:link w:val="Heading1"/>
    <w:rsid w:val="00044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1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1C6"/>
    <w:rPr>
      <w:b/>
      <w:spacing w:val="0"/>
    </w:rPr>
  </w:style>
  <w:style w:type="paragraph" w:styleId="ListBullet2">
    <w:name w:val="List Bullet 2"/>
    <w:basedOn w:val="List2"/>
    <w:rsid w:val="000441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4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1C6"/>
    <w:rPr>
      <w:i/>
    </w:rPr>
  </w:style>
  <w:style w:type="paragraph" w:styleId="Caption">
    <w:name w:val="caption"/>
    <w:basedOn w:val="BodyText"/>
    <w:next w:val="Normal"/>
    <w:qFormat/>
    <w:rsid w:val="00044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1C6"/>
  </w:style>
  <w:style w:type="paragraph" w:styleId="TableofFigures">
    <w:name w:val="table of figures"/>
    <w:basedOn w:val="Normal"/>
    <w:next w:val="Normal"/>
    <w:semiHidden/>
    <w:rsid w:val="00044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1C6"/>
    <w:rPr>
      <w:rFonts w:ascii="Wingdings" w:hAnsi="Wingdings"/>
    </w:rPr>
  </w:style>
  <w:style w:type="paragraph" w:customStyle="1" w:styleId="TableHeading">
    <w:name w:val="Table Heading"/>
    <w:basedOn w:val="HeadingBase"/>
    <w:rsid w:val="00044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1C6"/>
    <w:rPr>
      <w:color w:val="0033CC"/>
      <w:u w:val="none"/>
    </w:rPr>
  </w:style>
  <w:style w:type="paragraph" w:customStyle="1" w:styleId="BodyTextRight">
    <w:name w:val="Body Text Right"/>
    <w:basedOn w:val="BodyText"/>
    <w:rsid w:val="00044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1C6"/>
    <w:rPr>
      <w:sz w:val="32"/>
    </w:rPr>
  </w:style>
  <w:style w:type="paragraph" w:customStyle="1" w:styleId="HeadingProcedure">
    <w:name w:val="Heading Procedure"/>
    <w:basedOn w:val="HeadingBase"/>
    <w:next w:val="Normal"/>
    <w:rsid w:val="00044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1C6"/>
    <w:pPr>
      <w:spacing w:before="60" w:after="60"/>
    </w:pPr>
  </w:style>
  <w:style w:type="paragraph" w:styleId="ListContinue">
    <w:name w:val="List Continue"/>
    <w:basedOn w:val="List"/>
    <w:rsid w:val="000441C6"/>
    <w:pPr>
      <w:ind w:firstLine="0"/>
    </w:pPr>
  </w:style>
  <w:style w:type="paragraph" w:customStyle="1" w:styleId="ListNote">
    <w:name w:val="List Note"/>
    <w:basedOn w:val="List"/>
    <w:rsid w:val="00044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1C6"/>
    <w:rPr>
      <w:rFonts w:ascii="Courier New" w:hAnsi="Courier New"/>
    </w:rPr>
  </w:style>
  <w:style w:type="paragraph" w:customStyle="1" w:styleId="NoteBullet">
    <w:name w:val="Note Bullet"/>
    <w:basedOn w:val="Note"/>
    <w:rsid w:val="00044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1C6"/>
    <w:rPr>
      <w:b/>
      <w:smallCaps/>
    </w:rPr>
  </w:style>
  <w:style w:type="paragraph" w:customStyle="1" w:styleId="TableListNumber">
    <w:name w:val="Table List Number"/>
    <w:basedOn w:val="ListNumber"/>
    <w:rsid w:val="00044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1C6"/>
    <w:pPr>
      <w:numPr>
        <w:numId w:val="9"/>
      </w:numPr>
    </w:pPr>
  </w:style>
  <w:style w:type="paragraph" w:customStyle="1" w:styleId="ListAlpha2">
    <w:name w:val="List Alpha 2"/>
    <w:basedOn w:val="List2"/>
    <w:rsid w:val="000441C6"/>
    <w:pPr>
      <w:numPr>
        <w:numId w:val="8"/>
      </w:numPr>
    </w:pPr>
  </w:style>
  <w:style w:type="paragraph" w:styleId="List2">
    <w:name w:val="List 2"/>
    <w:basedOn w:val="BodyText"/>
    <w:rsid w:val="00044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1C6"/>
    <w:pPr>
      <w:numPr>
        <w:numId w:val="4"/>
      </w:numPr>
    </w:pPr>
  </w:style>
  <w:style w:type="paragraph" w:styleId="ListContinue2">
    <w:name w:val="List Continue 2"/>
    <w:basedOn w:val="List2"/>
    <w:rsid w:val="000441C6"/>
    <w:pPr>
      <w:ind w:firstLine="0"/>
    </w:pPr>
  </w:style>
  <w:style w:type="paragraph" w:styleId="ListContinue3">
    <w:name w:val="List Continue 3"/>
    <w:basedOn w:val="List3"/>
    <w:rsid w:val="000441C6"/>
    <w:pPr>
      <w:ind w:left="1021" w:firstLine="0"/>
    </w:pPr>
  </w:style>
  <w:style w:type="paragraph" w:styleId="ListContinue4">
    <w:name w:val="List Continue 4"/>
    <w:basedOn w:val="List4"/>
    <w:rsid w:val="000441C6"/>
    <w:pPr>
      <w:ind w:firstLine="0"/>
    </w:pPr>
  </w:style>
  <w:style w:type="paragraph" w:styleId="ListContinue5">
    <w:name w:val="List Continue 5"/>
    <w:basedOn w:val="List5"/>
    <w:rsid w:val="000441C6"/>
    <w:pPr>
      <w:ind w:firstLine="0"/>
    </w:pPr>
  </w:style>
  <w:style w:type="paragraph" w:styleId="ListNumber3">
    <w:name w:val="List Number 3"/>
    <w:basedOn w:val="List3"/>
    <w:rsid w:val="000441C6"/>
    <w:pPr>
      <w:numPr>
        <w:numId w:val="5"/>
      </w:numPr>
    </w:pPr>
  </w:style>
  <w:style w:type="paragraph" w:styleId="ListNumber4">
    <w:name w:val="List Number 4"/>
    <w:basedOn w:val="List4"/>
    <w:rsid w:val="000441C6"/>
    <w:pPr>
      <w:numPr>
        <w:numId w:val="6"/>
      </w:numPr>
    </w:pPr>
  </w:style>
  <w:style w:type="paragraph" w:styleId="ListNumber5">
    <w:name w:val="List Number 5"/>
    <w:basedOn w:val="List5"/>
    <w:rsid w:val="000441C6"/>
    <w:pPr>
      <w:numPr>
        <w:numId w:val="7"/>
      </w:numPr>
    </w:pPr>
  </w:style>
  <w:style w:type="paragraph" w:styleId="BlockText">
    <w:name w:val="Block Text"/>
    <w:basedOn w:val="Normal"/>
    <w:rsid w:val="00044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1C6"/>
    <w:rPr>
      <w:sz w:val="16"/>
      <w:vertAlign w:val="superscript"/>
    </w:rPr>
  </w:style>
  <w:style w:type="character" w:customStyle="1" w:styleId="Symbols">
    <w:name w:val="Symbols"/>
    <w:basedOn w:val="DefaultParagraphFont"/>
    <w:rsid w:val="000441C6"/>
    <w:rPr>
      <w:rFonts w:ascii="Symbol" w:hAnsi="Symbol"/>
    </w:rPr>
  </w:style>
  <w:style w:type="character" w:customStyle="1" w:styleId="MenuOptions">
    <w:name w:val="Menu Options"/>
    <w:basedOn w:val="DefaultParagraphFont"/>
    <w:rsid w:val="00044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1C6"/>
    <w:rPr>
      <w:b/>
    </w:rPr>
  </w:style>
  <w:style w:type="character" w:customStyle="1" w:styleId="Underlined">
    <w:name w:val="Underlined"/>
    <w:basedOn w:val="DefaultParagraphFont"/>
    <w:rsid w:val="000441C6"/>
    <w:rPr>
      <w:u w:val="single"/>
    </w:rPr>
  </w:style>
  <w:style w:type="paragraph" w:customStyle="1" w:styleId="TableBodyTextRight">
    <w:name w:val="Table Body Text Right"/>
    <w:basedOn w:val="TableBodyText"/>
    <w:rsid w:val="00044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1C6"/>
    <w:rPr>
      <w:sz w:val="18"/>
    </w:rPr>
  </w:style>
  <w:style w:type="paragraph" w:customStyle="1" w:styleId="BodySmallRight">
    <w:name w:val="Body Small Right"/>
    <w:basedOn w:val="BodyTextRight"/>
    <w:rsid w:val="000441C6"/>
    <w:rPr>
      <w:sz w:val="18"/>
      <w:szCs w:val="18"/>
    </w:rPr>
  </w:style>
  <w:style w:type="paragraph" w:customStyle="1" w:styleId="MarginEdition">
    <w:name w:val="Margin Edition"/>
    <w:basedOn w:val="MarginNote"/>
    <w:rsid w:val="00044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1C6"/>
    <w:rPr>
      <w:sz w:val="2"/>
      <w:szCs w:val="2"/>
    </w:rPr>
  </w:style>
  <w:style w:type="character" w:customStyle="1" w:styleId="Small">
    <w:name w:val="Small"/>
    <w:basedOn w:val="DefaultParagraphFont"/>
    <w:rsid w:val="000441C6"/>
    <w:rPr>
      <w:sz w:val="16"/>
    </w:rPr>
  </w:style>
  <w:style w:type="paragraph" w:customStyle="1" w:styleId="WideTable">
    <w:name w:val="Wide Table"/>
    <w:basedOn w:val="Normal"/>
    <w:rsid w:val="00044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1C6"/>
  </w:style>
  <w:style w:type="paragraph" w:styleId="Quote">
    <w:name w:val="Quote"/>
    <w:basedOn w:val="Heading1"/>
    <w:link w:val="QuoteChar"/>
    <w:qFormat/>
    <w:rsid w:val="00044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1C6"/>
    <w:pPr>
      <w:pageBreakBefore/>
    </w:pPr>
  </w:style>
  <w:style w:type="paragraph" w:customStyle="1" w:styleId="Border">
    <w:name w:val="Border"/>
    <w:basedOn w:val="Normal"/>
    <w:qFormat/>
    <w:rsid w:val="00044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1C6"/>
    <w:rPr>
      <w:u w:val="single"/>
    </w:rPr>
  </w:style>
  <w:style w:type="character" w:customStyle="1" w:styleId="BoldandItalics">
    <w:name w:val="Bold and Italics"/>
    <w:qFormat/>
    <w:rsid w:val="000441C6"/>
    <w:rPr>
      <w:b/>
      <w:i/>
      <w:u w:val="none"/>
    </w:rPr>
  </w:style>
  <w:style w:type="paragraph" w:styleId="BalloonText">
    <w:name w:val="Balloon Text"/>
    <w:basedOn w:val="Normal"/>
    <w:link w:val="BalloonTextChar"/>
    <w:rsid w:val="00044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1C6"/>
    <w:pPr>
      <w:spacing w:before="0" w:after="0"/>
    </w:pPr>
  </w:style>
  <w:style w:type="paragraph" w:customStyle="1" w:styleId="BodyTextBold">
    <w:name w:val="Body Text Bold"/>
    <w:basedOn w:val="BodyText"/>
    <w:qFormat/>
    <w:rsid w:val="000441C6"/>
    <w:rPr>
      <w:b/>
    </w:rPr>
  </w:style>
  <w:style w:type="character" w:styleId="Hyperlink">
    <w:name w:val="Hyperlink"/>
    <w:basedOn w:val="DefaultParagraphFont"/>
    <w:uiPriority w:val="99"/>
    <w:unhideWhenUsed/>
    <w:rsid w:val="00615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3813</Characters>
  <Application>Microsoft Office Word</Application>
  <DocSecurity>0</DocSecurity>
  <Lines>165</Lines>
  <Paragraphs>83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TLIF2097 Use audible track warning devices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