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025" w:rsidP="00C77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TLIF2097 Use audible track warning devices</w:t>
      </w:r>
      <w:r>
        <w:fldChar w:fldCharType="end"/>
      </w:r>
    </w:p>
    <w:p w:rsidR="00C77025" w:rsidP="00C77025">
      <w:pPr>
        <w:pStyle w:val="Version"/>
        <w:sectPr w:rsidSect="00073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33A0" w:rsidP="000733A0">
      <w:pPr>
        <w:pStyle w:val="SuperHeading"/>
      </w:pPr>
      <w:r w:rsidRPr="000733A0">
        <w:t>TLIF2097 Use audible track warning devices</w:t>
      </w:r>
    </w:p>
    <w:p w:rsidR="00000000" w:rsidRPr="000733A0" w:rsidP="000733A0">
      <w:pPr>
        <w:pStyle w:val="Heading1"/>
      </w:pPr>
      <w:bookmarkStart w:id="1" w:name="O_1196064"/>
      <w:bookmarkEnd w:id="1"/>
      <w:r w:rsidRPr="000733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Release 2</w:t>
            </w:r>
            <w:r w:rsidRPr="000733A0">
              <w:t>. This is the second release of this unit of competency in the TLI Transport and Logistics Training Package:</w:t>
            </w:r>
          </w:p>
          <w:p w:rsidR="00000000" w:rsidRPr="000733A0" w:rsidP="000733A0">
            <w:pPr>
              <w:pStyle w:val="ListBullet"/>
            </w:pPr>
            <w:r w:rsidRPr="000733A0">
              <w:t>Grammatical abbreviation removed</w:t>
            </w:r>
          </w:p>
          <w:p w:rsidR="00000000" w:rsidP="000733A0">
            <w:pPr>
              <w:pStyle w:val="ListBullet"/>
              <w:rPr>
                <w:lang w:val="en-NZ"/>
              </w:rPr>
            </w:pPr>
            <w:r w:rsidRPr="000733A0">
              <w:t>Minor statement changes in Assessment Conditions.</w:t>
            </w:r>
          </w:p>
        </w:tc>
      </w:tr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Release 1</w:t>
            </w:r>
            <w:r w:rsidRPr="000733A0">
              <w:t>. This is the first rel</w:t>
            </w:r>
            <w:r w:rsidRPr="000733A0">
              <w:t>ease of this unit of competency in the TLI Transport and Logistics Training Package.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2" w:name="O_1196063"/>
      <w:bookmarkEnd w:id="2"/>
      <w:r w:rsidRPr="000733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This unit involves the skills and knowledge required to access, place and remove audible track warning device in accordance with legislati</w:t>
            </w:r>
            <w:r w:rsidRPr="000733A0">
              <w:t xml:space="preserve">ve and regulatory requirements. </w:t>
            </w:r>
          </w:p>
          <w:p w:rsidR="00000000" w:rsidRPr="000733A0" w:rsidP="000733A0">
            <w:pPr>
              <w:pStyle w:val="BodyText"/>
            </w:pPr>
            <w:r w:rsidRPr="000733A0">
              <w:t>It includes accessing, placing and removing of audible track warning devices in accordance with legislative requirements, organisational and/or network owner policies and procedures.</w:t>
            </w:r>
          </w:p>
          <w:p w:rsidR="00000000" w:rsidRPr="000733A0" w:rsidP="000733A0">
            <w:pPr>
              <w:pStyle w:val="BodyText"/>
            </w:pPr>
            <w:r w:rsidRPr="000733A0">
              <w:t>People achieving competence in this unit</w:t>
            </w:r>
            <w:r w:rsidRPr="000733A0">
              <w:t xml:space="preserve"> will need to fulfil the applicable state/territory legislated rail safety requirements and to comply with relevant codes of practice and/or guidelines.</w:t>
            </w:r>
          </w:p>
          <w:p w:rsidR="00000000" w:rsidRPr="000733A0" w:rsidP="000733A0">
            <w:pPr>
              <w:pStyle w:val="BodyText"/>
            </w:pPr>
            <w:r w:rsidRPr="000733A0">
              <w:t>Audible track warning devices are used to warn rail traffic crews and rail safety workers within the rail corridor. Audible track warning devices are also known as:</w:t>
            </w:r>
          </w:p>
          <w:p w:rsidR="00000000" w:rsidRPr="000733A0" w:rsidP="000733A0">
            <w:pPr>
              <w:pStyle w:val="ListBullet2"/>
            </w:pPr>
            <w:r w:rsidRPr="000733A0">
              <w:t>railway track signals</w:t>
            </w:r>
          </w:p>
          <w:p w:rsidR="00000000" w:rsidRPr="000733A0" w:rsidP="000733A0">
            <w:pPr>
              <w:pStyle w:val="ListBullet2"/>
            </w:pPr>
            <w:r w:rsidRPr="000733A0">
              <w:t>audible safety signalling devices.</w:t>
            </w:r>
          </w:p>
          <w:p w:rsidR="00000000" w:rsidRPr="000733A0" w:rsidP="000733A0">
            <w:pPr>
              <w:pStyle w:val="BodyText"/>
            </w:pPr>
            <w:r w:rsidRPr="000733A0">
              <w:t>No licensing, legislative or cert</w:t>
            </w:r>
            <w:r w:rsidRPr="000733A0">
              <w:t>ification requirements apply to this unit at the time of publication.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3" w:name="O_1196062"/>
      <w:bookmarkEnd w:id="3"/>
      <w:r w:rsidRPr="000733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Not applicable.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4" w:name="O_1196061"/>
      <w:bookmarkEnd w:id="4"/>
      <w:r w:rsidRPr="000733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F – Safety Management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5" w:name="O_1196060"/>
      <w:bookmarkEnd w:id="5"/>
      <w:r w:rsidRPr="000733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Rail sector.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6" w:name="O_1196059"/>
      <w:bookmarkEnd w:id="6"/>
      <w:r w:rsidRPr="000733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1909"/>
        <w:gridCol w:w="427"/>
        <w:gridCol w:w="6802"/>
      </w:tblGrid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Elements describe the essential outcomes.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Performance criteria describe the performance needed to demonstrate achievement of the element.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1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Access and transport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1.1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Required audible track warning devices are obtained in accordance with organisational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1.2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Hazards are identified, risks assessed and risk control measures implemented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1.3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 xml:space="preserve">Audible track warning devices are checked to ensure they are within </w:t>
            </w:r>
            <w:r w:rsidRPr="000733A0">
              <w:t>their use-by date in accordance with legislative requirements, organisational and/or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1.4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Audible track warning devices are stored and transported in accordance with legislative requirements, organisational and/or rail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1.5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Documentation is completed in accordance with organisational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2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Place a</w:t>
            </w:r>
            <w:r w:rsidRPr="000733A0">
              <w:rPr>
                <w:rStyle w:val="SpecialBold"/>
              </w:rPr>
              <w:t>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2.1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Advice is confirmed as to where the audible track warning devices are to be placed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2.2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Audible track warning devices are placed in accordance with organisational and/or rail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2.3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Safe distances from audible track warning devices are maintained in accordance with organisational and/or rail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2.4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Others are advised of safe distances to be maintained from audible track warning devices in accordan</w:t>
            </w:r>
            <w:r w:rsidRPr="000733A0">
              <w:t>ce with organisational and/or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3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Remove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3.1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Audible track warning devices are removed as advised in accordance with organisational and/or rail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3.2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Unused audible track warning devices are stored and returned in accordance with organisational and/or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4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Dispose of audible track warning devices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4.1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Out-of-date audible track warning devices are removed from service and returned in accordance with organisational and/or rail 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4.2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Defective audible track warning devices are removed from service, reported and return</w:t>
            </w:r>
            <w:r w:rsidRPr="000733A0">
              <w:t xml:space="preserve">ed in accordance with organisational and/or </w:t>
            </w:r>
            <w:r w:rsidRPr="000733A0">
              <w:t>network owner policies and procedures</w:t>
            </w:r>
          </w:p>
        </w:tc>
      </w:tr>
      <w:tr w:rsidTr="000733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rPr>
                <w:rStyle w:val="SpecialBold"/>
              </w:rPr>
              <w:t>4.3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Documentation is completed in accordance with organisational and/or network owner policies and procedures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7" w:name="O_1196058"/>
      <w:bookmarkEnd w:id="7"/>
      <w:r w:rsidRPr="000733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Foundation skills essential to performance are explicit in the performance criteria of this unit of competency.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8" w:name="O_1196057"/>
      <w:bookmarkEnd w:id="8"/>
      <w:r w:rsidRPr="000733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Range is restricted to essential operating conditions and any other variables essential to the work env</w:t>
            </w:r>
            <w:r w:rsidRPr="000733A0">
              <w:t>ironment.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9" w:name="O_1196056"/>
      <w:bookmarkEnd w:id="9"/>
      <w:r w:rsidRPr="000733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>This unit replaces and is equivalent to TLIF2097A Use audible track warning devices.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10" w:name="O_1196065"/>
      <w:bookmarkEnd w:id="10"/>
      <w:r w:rsidRPr="000733A0">
        <w:t>Links</w:t>
      </w:r>
    </w:p>
    <w:p w:rsidR="00000000" w:rsidRPr="000733A0" w:rsidP="00C77025">
      <w:pPr>
        <w:pStyle w:val="BodyText"/>
      </w:pPr>
      <w:r w:rsidRPr="00073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36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33A0" w:rsidP="00C77025">
      <w:pPr>
        <w:pStyle w:val="BodyText"/>
        <w:sectPr w:rsidSect="000733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3A0" w:rsidP="000733A0">
      <w:pPr>
        <w:pStyle w:val="SuperHeading"/>
      </w:pPr>
      <w:r w:rsidRPr="000733A0">
        <w:t>Assessment Requirements for TLIF2097 Use audible track warning devices</w:t>
      </w:r>
    </w:p>
    <w:p w:rsidR="00000000" w:rsidRPr="000733A0" w:rsidP="000733A0">
      <w:pPr>
        <w:pStyle w:val="Heading1"/>
      </w:pPr>
      <w:bookmarkStart w:id="11" w:name="O_1196054"/>
      <w:bookmarkEnd w:id="11"/>
      <w:r w:rsidRPr="000733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Release 2</w:t>
            </w:r>
            <w:r w:rsidRPr="000733A0">
              <w:t>. This is the second release of this unit of competency in the TLI Transport and Logistics Training Package:</w:t>
            </w:r>
          </w:p>
          <w:p w:rsidR="00000000" w:rsidRPr="000733A0" w:rsidP="000733A0">
            <w:pPr>
              <w:pStyle w:val="ListBullet"/>
            </w:pPr>
            <w:r w:rsidRPr="000733A0">
              <w:t>Grammatical abbreviation removed</w:t>
            </w:r>
          </w:p>
          <w:p w:rsidR="00000000" w:rsidP="000733A0">
            <w:pPr>
              <w:pStyle w:val="ListBullet"/>
              <w:rPr>
                <w:lang w:val="en-NZ"/>
              </w:rPr>
            </w:pPr>
            <w:r w:rsidRPr="000733A0">
              <w:t>Minor statement changes in Assessment Conditions.</w:t>
            </w:r>
          </w:p>
        </w:tc>
      </w:tr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rPr>
                <w:rStyle w:val="SpecialBold"/>
              </w:rPr>
              <w:t>Release 1</w:t>
            </w:r>
            <w:r w:rsidRPr="000733A0">
              <w:t>. This is the first release of this unit of competenc</w:t>
            </w:r>
            <w:r w:rsidRPr="000733A0">
              <w:t>y in the TLI Transport and Logistics Training Package.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12" w:name="O_1196053"/>
      <w:bookmarkEnd w:id="12"/>
      <w:r w:rsidRPr="000733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Evidence required to demonstrate competence in this unit must be relevant to and satisfy all of the requirements of the elements and performance criteria on at</w:t>
            </w:r>
            <w:r w:rsidRPr="000733A0">
              <w:t xml:space="preserve"> least one occasion and include:</w:t>
            </w:r>
          </w:p>
        </w:tc>
      </w:tr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ListBullet"/>
            </w:pPr>
            <w:r w:rsidRPr="000733A0">
              <w:t>accessing and transporting, placing, removing and disposing of audible track warning devices</w:t>
            </w:r>
          </w:p>
          <w:p w:rsidR="00000000" w:rsidRPr="000733A0" w:rsidP="000733A0">
            <w:pPr>
              <w:pStyle w:val="ListBullet"/>
            </w:pPr>
            <w:r w:rsidRPr="000733A0">
              <w:t>communicating effectively with individuals and groups</w:t>
            </w:r>
          </w:p>
          <w:p w:rsidR="00000000" w:rsidRPr="000733A0" w:rsidP="000733A0">
            <w:pPr>
              <w:pStyle w:val="ListBullet"/>
            </w:pPr>
            <w:r w:rsidRPr="000733A0">
              <w:t>completing documentation</w:t>
            </w:r>
          </w:p>
          <w:p w:rsidR="00000000" w:rsidRPr="000733A0" w:rsidP="000733A0">
            <w:pPr>
              <w:pStyle w:val="ListBullet"/>
            </w:pPr>
            <w:r w:rsidRPr="000733A0">
              <w:t>complying with site safety plans, work health and safety (WHS)/occupational health and safety (OHS) regulations and rail safety regulatory requirements</w:t>
            </w:r>
          </w:p>
          <w:p w:rsidR="00000000" w:rsidRPr="000733A0" w:rsidP="000733A0">
            <w:pPr>
              <w:pStyle w:val="ListBullet"/>
            </w:pPr>
            <w:r w:rsidRPr="000733A0">
              <w:t xml:space="preserve">identifying job hazards and taking required action to minimise, control or eliminate identified hazards </w:t>
            </w:r>
          </w:p>
          <w:p w:rsidR="00000000" w:rsidRPr="000733A0" w:rsidP="000733A0">
            <w:pPr>
              <w:pStyle w:val="ListBullet"/>
            </w:pPr>
            <w:r w:rsidRPr="000733A0">
              <w:t>reading and interpreting organisational procedures for placing and removing audible track warning devices.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13" w:name="O_1196052"/>
      <w:bookmarkEnd w:id="13"/>
      <w:r w:rsidRPr="000733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3A0">
            <w:pPr>
              <w:pStyle w:val="BodyText"/>
              <w:rPr>
                <w:lang w:val="en-NZ"/>
              </w:rPr>
            </w:pPr>
            <w:r w:rsidRPr="000733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ListBullet"/>
            </w:pPr>
            <w:r w:rsidRPr="000733A0">
              <w:t>organisational procedures for:</w:t>
            </w:r>
          </w:p>
          <w:p w:rsidR="00000000" w:rsidRPr="000733A0" w:rsidP="000733A0">
            <w:pPr>
              <w:pStyle w:val="ListBullet2"/>
            </w:pPr>
            <w:r w:rsidRPr="000733A0">
              <w:t>lost or stolen audible track warning devic</w:t>
            </w:r>
            <w:r w:rsidRPr="000733A0">
              <w:t>e</w:t>
            </w:r>
          </w:p>
          <w:p w:rsidR="00000000" w:rsidRPr="000733A0" w:rsidP="000733A0">
            <w:pPr>
              <w:pStyle w:val="ListBullet2"/>
            </w:pPr>
            <w:r w:rsidRPr="000733A0">
              <w:t>placing and removing audible track warning device</w:t>
            </w:r>
          </w:p>
          <w:p w:rsidR="00000000" w:rsidRPr="000733A0" w:rsidP="000733A0">
            <w:pPr>
              <w:pStyle w:val="ListBullet"/>
            </w:pPr>
            <w:r w:rsidRPr="000733A0">
              <w:t>relevant audible track warning devices and/or railway track signal workplace procedures for storing and transporting dangerous goods system</w:t>
            </w:r>
          </w:p>
          <w:p w:rsidR="00000000" w:rsidRPr="000733A0" w:rsidP="000733A0">
            <w:pPr>
              <w:pStyle w:val="ListBullet"/>
            </w:pPr>
            <w:r w:rsidRPr="000733A0">
              <w:t>relevant rail danger zones</w:t>
            </w:r>
          </w:p>
          <w:p w:rsidR="00000000" w:rsidRPr="000733A0" w:rsidP="000733A0">
            <w:pPr>
              <w:pStyle w:val="ListBullet"/>
            </w:pPr>
            <w:r w:rsidRPr="000733A0">
              <w:t>relevant rail safety, WHS/OHS and environmental procedures and regulations.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14" w:name="O_1196051"/>
      <w:bookmarkEnd w:id="14"/>
      <w:r w:rsidRPr="000733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33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3A0" w:rsidP="000733A0">
            <w:pPr>
              <w:pStyle w:val="BodyText"/>
            </w:pPr>
            <w:r w:rsidRPr="000733A0">
              <w:t xml:space="preserve">Assessors must hold credentials specified within the Standards for Registered Training Organisations current at the time of assessment. </w:t>
            </w:r>
          </w:p>
          <w:p w:rsidR="00000000" w:rsidRPr="000733A0" w:rsidP="000733A0">
            <w:pPr>
              <w:pStyle w:val="BodyText"/>
            </w:pPr>
            <w:r w:rsidRPr="000733A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733A0" w:rsidP="000733A0">
            <w:pPr>
              <w:pStyle w:val="BodyText"/>
            </w:pPr>
            <w:r w:rsidRPr="000733A0">
              <w:t>Assessment must occur in rail workplace operat</w:t>
            </w:r>
            <w:r w:rsidRPr="000733A0">
              <w:t>ional situations where it is appropriate to do so; where this is not appropriate, assessment must occur in simulated workplace operational situations that reflect rail workplace conditions.</w:t>
            </w:r>
          </w:p>
          <w:p w:rsidR="00000000" w:rsidRPr="000733A0" w:rsidP="000733A0">
            <w:pPr>
              <w:pStyle w:val="BodyText"/>
            </w:pPr>
            <w:r w:rsidRPr="000733A0">
              <w:t>Assessment processes and techniques must be appropriate to the lan</w:t>
            </w:r>
            <w:r w:rsidRPr="000733A0">
              <w:t>guage, literacy and numeracy requirements of the work being performed and the needs of the candidate.</w:t>
            </w:r>
          </w:p>
          <w:p w:rsidR="00000000" w:rsidRPr="000733A0" w:rsidP="000733A0">
            <w:pPr>
              <w:pStyle w:val="BodyText"/>
            </w:pPr>
            <w:r w:rsidRPr="000733A0">
              <w:t>Resources for assessment must include access to:</w:t>
            </w:r>
          </w:p>
          <w:p w:rsidR="00000000" w:rsidRPr="000733A0" w:rsidP="000733A0">
            <w:pPr>
              <w:pStyle w:val="ListBullet"/>
            </w:pPr>
            <w:r w:rsidRPr="000733A0">
              <w:t>relevant and appropriate materials, audible track warning device, equipment and personal protective equi</w:t>
            </w:r>
            <w:r w:rsidRPr="000733A0">
              <w:t>pment (PPE) currently used in industry</w:t>
            </w:r>
          </w:p>
          <w:p w:rsidR="00000000" w:rsidRPr="000733A0" w:rsidP="000733A0">
            <w:pPr>
              <w:pStyle w:val="ListBullet"/>
            </w:pPr>
            <w:r w:rsidRPr="000733A0">
              <w:t>applicable documentation including workplace procedures, regulations, rail network standards, dangerous goods systems, codes of practice and operation manuals.</w:t>
            </w:r>
          </w:p>
        </w:tc>
      </w:tr>
    </w:tbl>
    <w:p w:rsidR="00000000" w:rsidRPr="000733A0" w:rsidP="000733A0">
      <w:pPr>
        <w:pStyle w:val="NoPaddingFontSize1"/>
      </w:pPr>
    </w:p>
    <w:p w:rsidR="00000000" w:rsidRPr="000733A0" w:rsidP="000733A0">
      <w:pPr>
        <w:pStyle w:val="AllowPageBreak"/>
      </w:pPr>
    </w:p>
    <w:p w:rsidR="00000000" w:rsidRPr="000733A0" w:rsidP="000733A0">
      <w:pPr>
        <w:pStyle w:val="Heading1"/>
      </w:pPr>
      <w:bookmarkStart w:id="15" w:name="O_1196066"/>
      <w:bookmarkEnd w:id="15"/>
      <w:r w:rsidRPr="000733A0">
        <w:t>Links</w:t>
      </w:r>
    </w:p>
    <w:p w:rsidR="00000000" w:rsidRPr="000733A0" w:rsidP="00C77025">
      <w:pPr>
        <w:pStyle w:val="BodyText"/>
      </w:pPr>
      <w:r w:rsidRPr="000733A0">
        <w:t>Companion Volume Implem</w:t>
      </w:r>
      <w:r w:rsidRPr="000733A0">
        <w:t xml:space="preserve">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36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33A0" w:rsidP="000733A0"/>
    <w:sectPr w:rsidSect="000733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 w:rsidRPr="00C77025" w:rsidP="00C77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5" w:rsidP="00073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025" w:rsidP="00073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77025" w:rsidP="000733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 w:rsidP="00073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7025">
      <w:t>Approved</w:t>
    </w:r>
    <w:r w:rsidR="00C770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70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7025">
      <w:rPr>
        <w:noProof/>
      </w:rPr>
      <w:t>4</w:t>
    </w:r>
    <w:r>
      <w:rPr>
        <w:noProof/>
      </w:rPr>
      <w:fldChar w:fldCharType="end"/>
    </w:r>
  </w:p>
  <w:p w:rsidR="000733A0" w:rsidP="00073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70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7025">
      <w:t>Industry Skills Australia</w:t>
    </w:r>
    <w:r w:rsidR="00C77025">
      <w:fldChar w:fldCharType="end"/>
    </w:r>
  </w:p>
  <w:p w:rsidR="000733A0" w:rsidP="00073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3A0" w:rsidRPr="00C77025" w:rsidP="00C77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25" w:rsidRPr="002D2AF8" w:rsidP="00073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TLIF2097 Use audible track warning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7025" w:rsidP="000733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A0" w:rsidRPr="002D2AF8" w:rsidP="00073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7025">
      <w:t>TLIF2097 Use audible track warning devices</w:t>
    </w:r>
    <w:r w:rsidR="00C770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7025">
      <w:rPr>
        <w:noProof/>
      </w:rPr>
      <w:t>2 March 2025</w:t>
    </w:r>
    <w:r>
      <w:fldChar w:fldCharType="end"/>
    </w:r>
  </w:p>
  <w:p w:rsidR="000733A0" w:rsidP="00073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7C7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2A4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E9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3A0"/>
  </w:style>
  <w:style w:type="character" w:customStyle="1" w:styleId="Heading1Char">
    <w:name w:val="Heading 1 Char"/>
    <w:basedOn w:val="DefaultParagraphFont"/>
    <w:link w:val="Heading1"/>
    <w:rsid w:val="00073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3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3A0"/>
    <w:rPr>
      <w:b/>
      <w:spacing w:val="0"/>
    </w:rPr>
  </w:style>
  <w:style w:type="paragraph" w:styleId="ListBullet2">
    <w:name w:val="List Bullet 2"/>
    <w:basedOn w:val="List2"/>
    <w:rsid w:val="000733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3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3A0"/>
    <w:rPr>
      <w:i/>
    </w:rPr>
  </w:style>
  <w:style w:type="paragraph" w:styleId="Caption">
    <w:name w:val="caption"/>
    <w:basedOn w:val="BodyText"/>
    <w:next w:val="Normal"/>
    <w:qFormat/>
    <w:rsid w:val="00073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3A0"/>
  </w:style>
  <w:style w:type="paragraph" w:styleId="TableofFigures">
    <w:name w:val="table of figures"/>
    <w:basedOn w:val="Normal"/>
    <w:next w:val="Normal"/>
    <w:semiHidden/>
    <w:rsid w:val="00073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3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3A0"/>
    <w:rPr>
      <w:rFonts w:ascii="Wingdings" w:hAnsi="Wingdings"/>
    </w:rPr>
  </w:style>
  <w:style w:type="paragraph" w:customStyle="1" w:styleId="TableHeading">
    <w:name w:val="Table Heading"/>
    <w:basedOn w:val="HeadingBase"/>
    <w:rsid w:val="00073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3A0"/>
    <w:rPr>
      <w:color w:val="0033CC"/>
      <w:u w:val="none"/>
    </w:rPr>
  </w:style>
  <w:style w:type="paragraph" w:customStyle="1" w:styleId="BodyTextRight">
    <w:name w:val="Body Text Right"/>
    <w:basedOn w:val="BodyText"/>
    <w:rsid w:val="00073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3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3A0"/>
    <w:rPr>
      <w:sz w:val="32"/>
    </w:rPr>
  </w:style>
  <w:style w:type="paragraph" w:customStyle="1" w:styleId="HeadingProcedure">
    <w:name w:val="Heading Procedure"/>
    <w:basedOn w:val="HeadingBase"/>
    <w:next w:val="Normal"/>
    <w:rsid w:val="00073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3A0"/>
    <w:pPr>
      <w:spacing w:before="60" w:after="60"/>
    </w:pPr>
  </w:style>
  <w:style w:type="paragraph" w:styleId="ListContinue">
    <w:name w:val="List Continue"/>
    <w:basedOn w:val="List"/>
    <w:rsid w:val="000733A0"/>
    <w:pPr>
      <w:ind w:firstLine="0"/>
    </w:pPr>
  </w:style>
  <w:style w:type="paragraph" w:customStyle="1" w:styleId="ListNote">
    <w:name w:val="List Note"/>
    <w:basedOn w:val="List"/>
    <w:rsid w:val="00073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3A0"/>
    <w:rPr>
      <w:rFonts w:ascii="Courier New" w:hAnsi="Courier New"/>
    </w:rPr>
  </w:style>
  <w:style w:type="paragraph" w:customStyle="1" w:styleId="NoteBullet">
    <w:name w:val="Note Bullet"/>
    <w:basedOn w:val="Note"/>
    <w:rsid w:val="00073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3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3A0"/>
    <w:rPr>
      <w:b/>
      <w:smallCaps/>
    </w:rPr>
  </w:style>
  <w:style w:type="paragraph" w:customStyle="1" w:styleId="TableListNumber">
    <w:name w:val="Table List Number"/>
    <w:basedOn w:val="ListNumber"/>
    <w:rsid w:val="00073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3A0"/>
    <w:pPr>
      <w:numPr>
        <w:numId w:val="9"/>
      </w:numPr>
    </w:pPr>
  </w:style>
  <w:style w:type="paragraph" w:customStyle="1" w:styleId="ListAlpha2">
    <w:name w:val="List Alpha 2"/>
    <w:basedOn w:val="List2"/>
    <w:rsid w:val="000733A0"/>
    <w:pPr>
      <w:numPr>
        <w:numId w:val="8"/>
      </w:numPr>
    </w:pPr>
  </w:style>
  <w:style w:type="paragraph" w:styleId="List2">
    <w:name w:val="List 2"/>
    <w:basedOn w:val="BodyText"/>
    <w:rsid w:val="00073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3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3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3A0"/>
    <w:pPr>
      <w:numPr>
        <w:numId w:val="4"/>
      </w:numPr>
    </w:pPr>
  </w:style>
  <w:style w:type="paragraph" w:styleId="ListContinue2">
    <w:name w:val="List Continue 2"/>
    <w:basedOn w:val="List2"/>
    <w:rsid w:val="000733A0"/>
    <w:pPr>
      <w:ind w:firstLine="0"/>
    </w:pPr>
  </w:style>
  <w:style w:type="paragraph" w:styleId="ListContinue3">
    <w:name w:val="List Continue 3"/>
    <w:basedOn w:val="List3"/>
    <w:rsid w:val="000733A0"/>
    <w:pPr>
      <w:ind w:left="1021" w:firstLine="0"/>
    </w:pPr>
  </w:style>
  <w:style w:type="paragraph" w:styleId="ListContinue4">
    <w:name w:val="List Continue 4"/>
    <w:basedOn w:val="List4"/>
    <w:rsid w:val="000733A0"/>
    <w:pPr>
      <w:ind w:firstLine="0"/>
    </w:pPr>
  </w:style>
  <w:style w:type="paragraph" w:styleId="ListContinue5">
    <w:name w:val="List Continue 5"/>
    <w:basedOn w:val="List5"/>
    <w:rsid w:val="000733A0"/>
    <w:pPr>
      <w:ind w:firstLine="0"/>
    </w:pPr>
  </w:style>
  <w:style w:type="paragraph" w:styleId="ListNumber3">
    <w:name w:val="List Number 3"/>
    <w:basedOn w:val="List3"/>
    <w:rsid w:val="000733A0"/>
    <w:pPr>
      <w:numPr>
        <w:numId w:val="5"/>
      </w:numPr>
    </w:pPr>
  </w:style>
  <w:style w:type="paragraph" w:styleId="ListNumber4">
    <w:name w:val="List Number 4"/>
    <w:basedOn w:val="List4"/>
    <w:rsid w:val="000733A0"/>
    <w:pPr>
      <w:numPr>
        <w:numId w:val="6"/>
      </w:numPr>
    </w:pPr>
  </w:style>
  <w:style w:type="paragraph" w:styleId="ListNumber5">
    <w:name w:val="List Number 5"/>
    <w:basedOn w:val="List5"/>
    <w:rsid w:val="000733A0"/>
    <w:pPr>
      <w:numPr>
        <w:numId w:val="7"/>
      </w:numPr>
    </w:pPr>
  </w:style>
  <w:style w:type="paragraph" w:styleId="BlockText">
    <w:name w:val="Block Text"/>
    <w:basedOn w:val="Normal"/>
    <w:rsid w:val="00073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3A0"/>
    <w:rPr>
      <w:sz w:val="16"/>
      <w:vertAlign w:val="superscript"/>
    </w:rPr>
  </w:style>
  <w:style w:type="character" w:customStyle="1" w:styleId="Symbols">
    <w:name w:val="Symbols"/>
    <w:basedOn w:val="DefaultParagraphFont"/>
    <w:rsid w:val="000733A0"/>
    <w:rPr>
      <w:rFonts w:ascii="Symbol" w:hAnsi="Symbol"/>
    </w:rPr>
  </w:style>
  <w:style w:type="character" w:customStyle="1" w:styleId="MenuOptions">
    <w:name w:val="Menu Options"/>
    <w:basedOn w:val="DefaultParagraphFont"/>
    <w:rsid w:val="00073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3A0"/>
    <w:rPr>
      <w:b/>
    </w:rPr>
  </w:style>
  <w:style w:type="character" w:customStyle="1" w:styleId="Underlined">
    <w:name w:val="Underlined"/>
    <w:basedOn w:val="DefaultParagraphFont"/>
    <w:rsid w:val="000733A0"/>
    <w:rPr>
      <w:u w:val="single"/>
    </w:rPr>
  </w:style>
  <w:style w:type="paragraph" w:customStyle="1" w:styleId="TableBodyTextRight">
    <w:name w:val="Table Body Text Right"/>
    <w:basedOn w:val="TableBodyText"/>
    <w:rsid w:val="00073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3A0"/>
    <w:rPr>
      <w:sz w:val="18"/>
    </w:rPr>
  </w:style>
  <w:style w:type="paragraph" w:customStyle="1" w:styleId="BodySmallRight">
    <w:name w:val="Body Small Right"/>
    <w:basedOn w:val="BodyTextRight"/>
    <w:rsid w:val="000733A0"/>
    <w:rPr>
      <w:sz w:val="18"/>
      <w:szCs w:val="18"/>
    </w:rPr>
  </w:style>
  <w:style w:type="paragraph" w:customStyle="1" w:styleId="MarginEdition">
    <w:name w:val="Margin Edition"/>
    <w:basedOn w:val="MarginNote"/>
    <w:rsid w:val="00073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3A0"/>
    <w:rPr>
      <w:sz w:val="2"/>
      <w:szCs w:val="2"/>
    </w:rPr>
  </w:style>
  <w:style w:type="character" w:customStyle="1" w:styleId="Small">
    <w:name w:val="Small"/>
    <w:basedOn w:val="DefaultParagraphFont"/>
    <w:rsid w:val="000733A0"/>
    <w:rPr>
      <w:sz w:val="16"/>
    </w:rPr>
  </w:style>
  <w:style w:type="paragraph" w:customStyle="1" w:styleId="WideTable">
    <w:name w:val="Wide Table"/>
    <w:basedOn w:val="Normal"/>
    <w:rsid w:val="00073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3A0"/>
  </w:style>
  <w:style w:type="paragraph" w:styleId="Quote">
    <w:name w:val="Quote"/>
    <w:basedOn w:val="Heading1"/>
    <w:link w:val="QuoteChar"/>
    <w:qFormat/>
    <w:rsid w:val="00073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3A0"/>
    <w:pPr>
      <w:pageBreakBefore/>
    </w:pPr>
  </w:style>
  <w:style w:type="paragraph" w:customStyle="1" w:styleId="Border">
    <w:name w:val="Border"/>
    <w:basedOn w:val="Normal"/>
    <w:qFormat/>
    <w:rsid w:val="00073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3A0"/>
    <w:rPr>
      <w:u w:val="single"/>
    </w:rPr>
  </w:style>
  <w:style w:type="character" w:customStyle="1" w:styleId="BoldandItalics">
    <w:name w:val="Bold and Italics"/>
    <w:qFormat/>
    <w:rsid w:val="000733A0"/>
    <w:rPr>
      <w:b/>
      <w:i/>
      <w:u w:val="none"/>
    </w:rPr>
  </w:style>
  <w:style w:type="paragraph" w:styleId="BalloonText">
    <w:name w:val="Balloon Text"/>
    <w:basedOn w:val="Normal"/>
    <w:link w:val="BalloonTextChar"/>
    <w:rsid w:val="00073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3A0"/>
    <w:pPr>
      <w:spacing w:before="0" w:after="0"/>
    </w:pPr>
  </w:style>
  <w:style w:type="paragraph" w:customStyle="1" w:styleId="BodyTextBold">
    <w:name w:val="Body Text Bold"/>
    <w:basedOn w:val="BodyText"/>
    <w:qFormat/>
    <w:rsid w:val="000733A0"/>
    <w:rPr>
      <w:b/>
    </w:rPr>
  </w:style>
  <w:style w:type="character" w:styleId="Hyperlink">
    <w:name w:val="Hyperlink"/>
    <w:basedOn w:val="DefaultParagraphFont"/>
    <w:uiPriority w:val="99"/>
    <w:unhideWhenUsed/>
    <w:rsid w:val="00C77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6521</Characters>
  <Application>Microsoft Office Word</Application>
  <DocSecurity>0</DocSecurity>
  <Lines>224</Lines>
  <Paragraphs>121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TLIF2097 Use audible track warning devices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