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B5B" w:rsidP="00633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TLIF2082 Perform handsignaller duties</w:t>
      </w:r>
      <w:r>
        <w:fldChar w:fldCharType="end"/>
      </w:r>
    </w:p>
    <w:p w:rsidR="00633B5B" w:rsidP="00633B5B">
      <w:pPr>
        <w:pStyle w:val="Version"/>
        <w:sectPr w:rsidSect="00077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7C69" w:rsidP="00077C69">
      <w:pPr>
        <w:pStyle w:val="SuperHeading"/>
      </w:pPr>
      <w:r w:rsidRPr="00077C69">
        <w:t>TLIF2082 Perform handsignaller duties</w:t>
      </w:r>
    </w:p>
    <w:p w:rsidR="00000000" w:rsidRPr="00077C69" w:rsidP="00077C69">
      <w:pPr>
        <w:pStyle w:val="Heading1"/>
      </w:pPr>
      <w:bookmarkStart w:id="1" w:name="O_1196082"/>
      <w:bookmarkEnd w:id="1"/>
      <w:r w:rsidRPr="00077C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Release 2</w:t>
            </w:r>
            <w:r w:rsidRPr="00077C69">
              <w:t>. This is the second release of this unit of competency in the TLI Transport and Logistics Training Package:</w:t>
            </w:r>
          </w:p>
          <w:p w:rsidR="00000000" w:rsidRPr="00077C69" w:rsidP="00077C69">
            <w:pPr>
              <w:pStyle w:val="ListBullet"/>
            </w:pPr>
            <w:r w:rsidRPr="00077C69">
              <w:t>Minor statement changes in Performance Evidence</w:t>
            </w:r>
          </w:p>
          <w:p w:rsidR="00000000" w:rsidRPr="00077C69" w:rsidP="00077C69">
            <w:pPr>
              <w:pStyle w:val="ListBullet"/>
            </w:pPr>
            <w:r w:rsidRPr="00077C69">
              <w:t>Minor statement changes in Knowledge Evidence</w:t>
            </w:r>
          </w:p>
          <w:p w:rsidR="00000000" w:rsidP="00077C69">
            <w:pPr>
              <w:pStyle w:val="ListBullet"/>
              <w:rPr>
                <w:lang w:val="en-NZ"/>
              </w:rPr>
            </w:pPr>
            <w:r w:rsidRPr="00077C69">
              <w:t>Minor statement change</w:t>
            </w:r>
            <w:r w:rsidRPr="00077C69">
              <w:t>s in Assessment Conditions.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Release 1</w:t>
            </w:r>
            <w:r w:rsidRPr="00077C69">
              <w:t>. This is the first release of this unit of competency in the TLI Transport and Logistics Training Package.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2" w:name="O_1196081"/>
      <w:bookmarkEnd w:id="2"/>
      <w:r w:rsidRPr="00077C6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t>This unit involves the skills and knowledge required to perform handsignaller</w:t>
            </w:r>
            <w:r w:rsidRPr="00077C69">
              <w:t xml:space="preserve"> duties in accordance with Rail Infrastructure Manager, legislative and regulatory requirements.</w:t>
            </w:r>
          </w:p>
          <w:p w:rsidR="00000000" w:rsidRPr="00077C69" w:rsidP="00077C69">
            <w:pPr>
              <w:pStyle w:val="BodyText"/>
            </w:pPr>
            <w:r w:rsidRPr="00077C69">
              <w:t xml:space="preserve">It includes identifying site protection requirements, taking up handsignaller positions, using hand signal commands to manage rail traffic, and taking actions </w:t>
            </w:r>
            <w:r w:rsidRPr="00077C69">
              <w:t>in unsafe situations or emergencies.</w:t>
            </w:r>
          </w:p>
          <w:p w:rsidR="00000000" w:rsidRPr="00077C69" w:rsidP="00077C69">
            <w:pPr>
              <w:pStyle w:val="BodyText"/>
            </w:pPr>
            <w:r w:rsidRPr="00077C69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077C69" w:rsidP="00077C69">
            <w:pPr>
              <w:pStyle w:val="BodyText"/>
            </w:pPr>
            <w:r w:rsidRPr="00077C69">
              <w:t xml:space="preserve">The unit includes the application of Rail Infrastructure Manager rules, procedures and protocols for performing handsignaller duties. </w:t>
            </w:r>
          </w:p>
          <w:p w:rsidR="00000000" w:rsidRPr="00077C69" w:rsidP="00077C69">
            <w:pPr>
              <w:pStyle w:val="BodyText"/>
            </w:pPr>
            <w:r w:rsidRPr="00077C69">
              <w:t>A hand signal is a signal given by hand movements, with or without a flag, board or light.</w:t>
            </w:r>
          </w:p>
          <w:p w:rsidR="00000000" w:rsidRPr="00077C69" w:rsidP="00077C69">
            <w:pPr>
              <w:pStyle w:val="BodyText"/>
            </w:pPr>
            <w:r w:rsidRPr="00077C69">
              <w:t>No licensing, legislative or c</w:t>
            </w:r>
            <w:r w:rsidRPr="00077C69">
              <w:t>ertification requirements apply to this unit at the time of publication.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3" w:name="O_1196080"/>
      <w:bookmarkEnd w:id="3"/>
      <w:r w:rsidRPr="00077C6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t>Not applicable.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4" w:name="O_1196079"/>
      <w:bookmarkEnd w:id="4"/>
      <w:r w:rsidRPr="00077C6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t>F – Safety Management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5" w:name="O_1196078"/>
      <w:bookmarkEnd w:id="5"/>
      <w:r w:rsidRPr="00077C6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t>Rail sector.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6" w:name="O_1196077"/>
      <w:bookmarkEnd w:id="6"/>
      <w:r w:rsidRPr="00077C6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580"/>
        <w:gridCol w:w="427"/>
        <w:gridCol w:w="6124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Elements describe the essential outcomes.</w:t>
            </w:r>
          </w:p>
        </w:tc>
        <w:tc>
          <w:tcPr>
            <w:tcW w:w="65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Performance criteria describe the performance needed to demonstrate achievement of the element.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1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Identify site protection requirements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Worksite protection plan briefing con</w:t>
            </w:r>
            <w:r w:rsidRPr="00077C69">
              <w:t>ducted by relevant personnel is attended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Responsibilities as handsignaller for protection are identified and clarified as required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Hazards are identified, risks are assessed and control measures are implemented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Tools and equipment required for handsignalling duties are identified, obtained and checked for functional condition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1.5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Communications equipment to be used is tested and set to correct channel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2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Take up handsignaller position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Dan</w:t>
            </w:r>
            <w:r w:rsidRPr="00077C69">
              <w:t>ger zone is safely accessed in accordance with workplace procedures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Unsafe and/or ineffective signalling positions are identified and reported in accordance with workplace procedures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Handsignalling positions that conform to worksite protectio</w:t>
            </w:r>
            <w:r w:rsidRPr="00077C69">
              <w:t>n plan and workplace procedures are identified and the most appropriate position is chosen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Situational awareness is conducted to identify potential risks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Audible track warning devices are applied in accordance with workplace procedures as required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2.6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Effectiveness of handsignalling position and communications protocols are confirmed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3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Use hand signal commands to manage rail traffic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Vigilance is maintained at all times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Protection officer is alerted to approaching rail traffic in accordance with workplace procedures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Correct hand signal is displayed to rail traffic in accordance with protection officer instructions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Verbal instructions are provided to train driver, as required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3.5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Railway track signals are replaced, as required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4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Take action in unsafe situations or emergencies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Unsafe situations and/or emergencies are identified and appropriate actions taken to minimise risk in accordance with workplace procedures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rPr>
                <w:rStyle w:val="SpecialBold"/>
              </w:rPr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t>Emergencies and/or incidents are recorded and reported to relevant personnel in accordance with workplace procedures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7" w:name="O_1196076"/>
      <w:bookmarkEnd w:id="7"/>
      <w:r w:rsidRPr="00077C6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t xml:space="preserve">Foundation skills essential to performance are explicit in the performance criteria of this unit of </w:t>
            </w:r>
            <w:r w:rsidRPr="00077C69">
              <w:t>competency.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8" w:name="O_1196075"/>
      <w:bookmarkEnd w:id="8"/>
      <w:r w:rsidRPr="00077C6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t>Range is restricted to essential operating conditions and any other variables essential to the work environment.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9" w:name="O_1196074"/>
      <w:bookmarkEnd w:id="9"/>
      <w:r w:rsidRPr="00077C6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t>This unit replaces and is equivalent to TLIF2082B Perform handsignaller duties.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10" w:name="O_1196083"/>
      <w:bookmarkEnd w:id="10"/>
      <w:r w:rsidRPr="00077C69">
        <w:t>Links</w:t>
      </w:r>
    </w:p>
    <w:p w:rsidR="00000000" w:rsidRPr="00077C69" w:rsidP="00633B5B">
      <w:pPr>
        <w:pStyle w:val="BodyText"/>
      </w:pPr>
      <w:r w:rsidRPr="00077C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4A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7C69" w:rsidP="00633B5B">
      <w:pPr>
        <w:pStyle w:val="BodyText"/>
        <w:sectPr w:rsidSect="00077C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7C69" w:rsidP="00077C69">
      <w:pPr>
        <w:pStyle w:val="SuperHeading"/>
      </w:pPr>
      <w:r w:rsidRPr="00077C69">
        <w:t>Assessment Requirements for TLIF2082 Perform handsignaller duties</w:t>
      </w:r>
    </w:p>
    <w:p w:rsidR="00000000" w:rsidRPr="00077C69" w:rsidP="00077C69">
      <w:pPr>
        <w:pStyle w:val="Heading1"/>
      </w:pPr>
      <w:bookmarkStart w:id="11" w:name="O_1196072"/>
      <w:bookmarkEnd w:id="11"/>
      <w:r w:rsidRPr="00077C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Release 2</w:t>
            </w:r>
            <w:r w:rsidRPr="00077C69">
              <w:t>. This is the second release of this unit of competency in the TLI Transport and Logistics Train</w:t>
            </w:r>
            <w:r w:rsidRPr="00077C69">
              <w:t>ing Package:</w:t>
            </w:r>
          </w:p>
          <w:p w:rsidR="00000000" w:rsidRPr="00077C69" w:rsidP="00077C69">
            <w:pPr>
              <w:pStyle w:val="ListBullet"/>
            </w:pPr>
            <w:r w:rsidRPr="00077C69">
              <w:t>Minor statement changes in Performance Evidence</w:t>
            </w:r>
          </w:p>
          <w:p w:rsidR="00000000" w:rsidRPr="00077C69" w:rsidP="00077C69">
            <w:pPr>
              <w:pStyle w:val="ListBullet"/>
            </w:pPr>
            <w:r w:rsidRPr="00077C69">
              <w:t>Minor statement changes in Knowledge Evidence</w:t>
            </w:r>
          </w:p>
          <w:p w:rsidR="00000000" w:rsidP="00077C69">
            <w:pPr>
              <w:pStyle w:val="ListBullet"/>
              <w:rPr>
                <w:lang w:val="en-NZ"/>
              </w:rPr>
            </w:pPr>
            <w:r w:rsidRPr="00077C69">
              <w:t>Minor statement changes in Assessment Conditions.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rPr>
                <w:rStyle w:val="SpecialBold"/>
              </w:rPr>
              <w:t>Release 1</w:t>
            </w:r>
            <w:r w:rsidRPr="00077C69">
              <w:t>. This is the first release of this unit of competency in the TLI Transport and Logistics Training Package.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12" w:name="O_1196071"/>
      <w:bookmarkEnd w:id="12"/>
      <w:r w:rsidRPr="00077C6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Evidence required to demonstrate competence in this unit must be relevant to and satisfy all of the requir</w:t>
            </w:r>
            <w:r w:rsidRPr="00077C69">
              <w:t>ements of the elements and performance criteria on at least one occasion and include: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ListBullet"/>
            </w:pPr>
            <w:r w:rsidRPr="00077C69">
              <w:t>applying and responding to relevant hand, board, light or flag signals during the day or at night</w:t>
            </w:r>
          </w:p>
          <w:p w:rsidR="00000000" w:rsidRPr="00077C69" w:rsidP="00077C69">
            <w:pPr>
              <w:pStyle w:val="ListBullet"/>
            </w:pPr>
            <w:r w:rsidRPr="00077C69">
              <w:t>applying Rail Infrastructure Manager procedures for using railway track signals</w:t>
            </w:r>
          </w:p>
          <w:p w:rsidR="00000000" w:rsidRPr="00077C69" w:rsidP="00077C69">
            <w:pPr>
              <w:pStyle w:val="ListBullet"/>
            </w:pPr>
            <w:r w:rsidRPr="00077C69">
              <w:t>communicating effectively with individuals and work groups</w:t>
            </w:r>
          </w:p>
          <w:p w:rsidR="00000000" w:rsidRPr="00077C69" w:rsidP="00077C69">
            <w:pPr>
              <w:pStyle w:val="ListBullet"/>
            </w:pPr>
            <w:r w:rsidRPr="00077C69">
              <w:t>ensuring effectiveness of handsignalling placement</w:t>
            </w:r>
          </w:p>
          <w:p w:rsidR="00000000" w:rsidRPr="00077C69" w:rsidP="00077C69">
            <w:pPr>
              <w:pStyle w:val="ListBullet"/>
            </w:pPr>
            <w:r w:rsidRPr="00077C69">
              <w:t>explaining appropriate action in an unsafe situation and/or emerge</w:t>
            </w:r>
            <w:r w:rsidRPr="00077C69">
              <w:t>ncy in accordance with workplace procedures</w:t>
            </w:r>
          </w:p>
          <w:p w:rsidR="00000000" w:rsidRPr="00077C69" w:rsidP="00077C69">
            <w:pPr>
              <w:pStyle w:val="ListBullet"/>
            </w:pPr>
            <w:r w:rsidRPr="00077C69">
              <w:t>following workplace policies, procedures and safeworking protocols</w:t>
            </w:r>
          </w:p>
          <w:p w:rsidR="00000000" w:rsidRPr="00077C69" w:rsidP="00077C69">
            <w:pPr>
              <w:pStyle w:val="ListBullet"/>
            </w:pPr>
            <w:r w:rsidRPr="00077C69">
              <w:t>giving and interpreting STOP and ALL CLEAR hand signals in accordance with Rail Infrastructure Manager workplace procedures</w:t>
            </w:r>
          </w:p>
          <w:p w:rsidR="00000000" w:rsidRPr="00077C69" w:rsidP="00077C69">
            <w:pPr>
              <w:pStyle w:val="ListBullet"/>
            </w:pPr>
            <w:r w:rsidRPr="00077C69">
              <w:t>identifying and selec</w:t>
            </w:r>
            <w:r w:rsidRPr="00077C69">
              <w:t>ting correct equipment and ensuring equipment functional condition</w:t>
            </w:r>
          </w:p>
          <w:p w:rsidR="00000000" w:rsidRPr="00077C69" w:rsidP="00077C69">
            <w:pPr>
              <w:pStyle w:val="ListBullet"/>
            </w:pPr>
            <w:r w:rsidRPr="00077C69">
              <w:t xml:space="preserve">identifying job hazards and taking required action to minimise, control or eliminate identified hazards </w:t>
            </w:r>
          </w:p>
          <w:p w:rsidR="00000000" w:rsidRPr="00077C69" w:rsidP="00077C69">
            <w:pPr>
              <w:pStyle w:val="ListBullet"/>
            </w:pPr>
            <w:r w:rsidRPr="00077C69">
              <w:t>identifying unsafe and ineffective handsignalling positions</w:t>
            </w:r>
          </w:p>
          <w:p w:rsidR="00000000" w:rsidRPr="00077C69" w:rsidP="00077C69">
            <w:pPr>
              <w:pStyle w:val="ListBullet"/>
            </w:pPr>
            <w:r w:rsidRPr="00077C69">
              <w:t>taking appropriate safet</w:t>
            </w:r>
            <w:r w:rsidRPr="00077C69">
              <w:t>y precautions when accessing the danger zone in accordance with workplace procedures</w:t>
            </w:r>
          </w:p>
          <w:p w:rsidR="00000000" w:rsidRPr="00077C69" w:rsidP="00077C69">
            <w:pPr>
              <w:pStyle w:val="ListBullet"/>
            </w:pPr>
            <w:r w:rsidRPr="00077C69">
              <w:t>taking up handsignalling position that enables effective communication with rail traffic crew</w:t>
            </w:r>
          </w:p>
          <w:p w:rsidR="00000000" w:rsidRPr="00077C69" w:rsidP="00077C69">
            <w:pPr>
              <w:pStyle w:val="ListBullet"/>
            </w:pPr>
            <w:r w:rsidRPr="00077C69">
              <w:t>using hand signal commands to instruct a rail traffic crew in a clear and tim</w:t>
            </w:r>
            <w:r w:rsidRPr="00077C69">
              <w:t>ely manner.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13" w:name="O_1196070"/>
      <w:bookmarkEnd w:id="13"/>
      <w:r w:rsidRPr="00077C6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C69">
            <w:pPr>
              <w:pStyle w:val="BodyText"/>
              <w:rPr>
                <w:lang w:val="en-NZ"/>
              </w:rPr>
            </w:pPr>
            <w:r w:rsidRPr="00077C6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ListBullet"/>
            </w:pPr>
            <w:r w:rsidRPr="00077C69">
              <w:t>hand, board, light or flag signals used during the day and at night</w:t>
            </w:r>
          </w:p>
          <w:p w:rsidR="00000000" w:rsidRPr="00077C69" w:rsidP="00077C69">
            <w:pPr>
              <w:pStyle w:val="ListBullet"/>
            </w:pPr>
            <w:r w:rsidRPr="00077C69">
              <w:t xml:space="preserve">operational communications protocols and systems of safeworking </w:t>
            </w:r>
          </w:p>
          <w:p w:rsidR="00000000" w:rsidRPr="00077C69" w:rsidP="00077C69">
            <w:pPr>
              <w:pStyle w:val="ListBullet"/>
            </w:pPr>
            <w:r w:rsidRPr="00077C69">
              <w:t>positioning requirements for handsignallers</w:t>
            </w:r>
          </w:p>
          <w:p w:rsidR="00000000" w:rsidRPr="00077C69" w:rsidP="00077C69">
            <w:pPr>
              <w:pStyle w:val="ListBullet"/>
            </w:pPr>
            <w:r w:rsidRPr="00077C69">
              <w:t>Rail Infrastructure Manager and organisational policies, procedures, rules and protocols relevant to handsignaller duties</w:t>
            </w:r>
          </w:p>
          <w:p w:rsidR="00000000" w:rsidRPr="00077C69" w:rsidP="00077C69">
            <w:pPr>
              <w:pStyle w:val="ListBullet"/>
            </w:pPr>
            <w:r w:rsidRPr="00077C69">
              <w:t>Rail Infrastructure Manager emergency management plan</w:t>
            </w:r>
          </w:p>
          <w:p w:rsidR="00000000" w:rsidRPr="00077C69" w:rsidP="00077C69">
            <w:pPr>
              <w:pStyle w:val="ListBullet"/>
            </w:pPr>
            <w:r w:rsidRPr="00077C69">
              <w:t>rail terminology as defined by the applicable Rail Infrastructure Manager</w:t>
            </w:r>
          </w:p>
          <w:p w:rsidR="00000000" w:rsidRPr="00077C69" w:rsidP="00077C69">
            <w:pPr>
              <w:pStyle w:val="ListBullet"/>
            </w:pPr>
            <w:r w:rsidRPr="00077C69">
              <w:t>railwa</w:t>
            </w:r>
            <w:r w:rsidRPr="00077C69">
              <w:t>y track signals and their use</w:t>
            </w:r>
          </w:p>
          <w:p w:rsidR="00000000" w:rsidRPr="00077C69" w:rsidP="00077C69">
            <w:pPr>
              <w:pStyle w:val="ListBullet"/>
            </w:pPr>
            <w:r w:rsidRPr="00077C69">
              <w:t>relevant rail danger zones</w:t>
            </w:r>
          </w:p>
          <w:p w:rsidR="00000000" w:rsidRPr="00077C69" w:rsidP="00077C69">
            <w:pPr>
              <w:pStyle w:val="ListBullet"/>
            </w:pPr>
            <w:r w:rsidRPr="00077C69">
              <w:t>worksite protection plan in accordance with workplace briefing and procedures.</w:t>
            </w:r>
          </w:p>
        </w:tc>
      </w:tr>
    </w:tbl>
    <w:p w:rsidR="00000000" w:rsidRPr="00077C69" w:rsidP="00077C69">
      <w:pPr>
        <w:pStyle w:val="NoPaddingFontSize1"/>
      </w:pPr>
    </w:p>
    <w:p w:rsidR="00000000" w:rsidRPr="00077C69" w:rsidP="00077C69">
      <w:pPr>
        <w:pStyle w:val="AllowPageBreak"/>
      </w:pPr>
    </w:p>
    <w:p w:rsidR="00000000" w:rsidRPr="00077C69" w:rsidP="00077C69">
      <w:pPr>
        <w:pStyle w:val="Heading1"/>
      </w:pPr>
      <w:bookmarkStart w:id="14" w:name="O_1196069"/>
      <w:bookmarkEnd w:id="14"/>
      <w:r w:rsidRPr="00077C6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C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C69" w:rsidP="00077C69">
            <w:pPr>
              <w:pStyle w:val="BodyText"/>
            </w:pPr>
            <w:r w:rsidRPr="00077C69">
              <w:t>Assessors must hold credentials specified within the Standards for Registered</w:t>
            </w:r>
            <w:r w:rsidRPr="00077C69">
              <w:t xml:space="preserve"> Training Organisations current at the time of assessment. </w:t>
            </w:r>
          </w:p>
          <w:p w:rsidR="00000000" w:rsidRPr="00077C69" w:rsidP="00077C69">
            <w:pPr>
              <w:pStyle w:val="BodyText"/>
            </w:pPr>
            <w:r w:rsidRPr="00077C69">
              <w:t>Assessment must satisfy the Principles of Assessment and Rules of Evidence and all regulatory requirements included within the Standards for Registered Training Organisations current at the time o</w:t>
            </w:r>
            <w:r w:rsidRPr="00077C69">
              <w:t>f assessment.</w:t>
            </w:r>
          </w:p>
          <w:p w:rsidR="00000000" w:rsidRPr="00077C69" w:rsidP="00077C69">
            <w:pPr>
              <w:pStyle w:val="BodyText"/>
            </w:pPr>
            <w:r w:rsidRPr="00077C69">
              <w:t>Assessment must occur in workplace operational situations where it is appropriate to do so; where this is not appropriate, assessment must occur in simulated workplace operational situations that replicate rail corridor workplace conditions.</w:t>
            </w:r>
          </w:p>
          <w:p w:rsidR="00000000" w:rsidRPr="00077C69" w:rsidP="00077C69">
            <w:pPr>
              <w:pStyle w:val="BodyText"/>
            </w:pPr>
            <w:r w:rsidRPr="00077C6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77C69" w:rsidP="00077C69">
            <w:pPr>
              <w:pStyle w:val="BodyText"/>
            </w:pPr>
            <w:r w:rsidRPr="00077C69">
              <w:t>Resources for assessment must include access to:</w:t>
            </w:r>
          </w:p>
          <w:p w:rsidR="00000000" w:rsidRPr="00077C69" w:rsidP="00077C69">
            <w:pPr>
              <w:pStyle w:val="ListBullet"/>
            </w:pPr>
            <w:r w:rsidRPr="00077C69">
              <w:t>a range of relevant exercises, case st</w:t>
            </w:r>
            <w:r w:rsidRPr="00077C69">
              <w:t>udies and/or simulations</w:t>
            </w:r>
          </w:p>
          <w:p w:rsidR="00000000" w:rsidRPr="00077C69" w:rsidP="00077C69">
            <w:pPr>
              <w:pStyle w:val="ListBullet"/>
            </w:pPr>
            <w:r w:rsidRPr="00077C69">
              <w:t>relevant and appropriate materials, tools, equipment and personal protective equipment (PPE) currently used in industry</w:t>
            </w:r>
          </w:p>
          <w:p w:rsidR="00000000" w:rsidRPr="00077C69" w:rsidP="00077C69">
            <w:pPr>
              <w:pStyle w:val="ListBullet"/>
            </w:pPr>
            <w:r w:rsidRPr="00077C69">
              <w:t>applicable documentation and terminology as defined by the relevant Rail Infrastructure Manager system of safew</w:t>
            </w:r>
            <w:r w:rsidRPr="00077C69">
              <w:t>orking including workplace procedures, regulations, rules and codes of practice.</w:t>
            </w:r>
          </w:p>
        </w:tc>
      </w:tr>
    </w:tbl>
    <w:p w:rsidR="00633B5B" w:rsidP="00077C69">
      <w:pPr>
        <w:pStyle w:val="NoPaddingFontSize1"/>
      </w:pPr>
    </w:p>
    <w:p w:rsidR="00633B5B" w:rsidP="00077C69">
      <w:pPr>
        <w:pStyle w:val="NoPaddingFontSize1"/>
      </w:pPr>
    </w:p>
    <w:p w:rsidR="00000000" w:rsidRPr="00077C69" w:rsidP="00077C69">
      <w:pPr>
        <w:pStyle w:val="Heading1"/>
      </w:pPr>
      <w:bookmarkStart w:id="15" w:name="O_1196084"/>
      <w:bookmarkEnd w:id="15"/>
      <w:r w:rsidRPr="00077C69">
        <w:t>Links</w:t>
      </w:r>
    </w:p>
    <w:p w:rsidR="00000000" w:rsidRPr="00077C69" w:rsidP="00633B5B">
      <w:pPr>
        <w:pStyle w:val="BodyText"/>
      </w:pPr>
      <w:r w:rsidRPr="00077C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4A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7C69" w:rsidP="00077C69"/>
    <w:sectPr w:rsidSect="00077C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9" w:rsidRPr="00633B5B" w:rsidP="00633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5B" w:rsidP="00077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B5B" w:rsidP="00077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33B5B" w:rsidP="00077C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9" w:rsidP="00077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3B5B">
      <w:t>Approved</w:t>
    </w:r>
    <w:r w:rsidR="00633B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3B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3B5B">
      <w:rPr>
        <w:noProof/>
      </w:rPr>
      <w:t>4</w:t>
    </w:r>
    <w:r>
      <w:rPr>
        <w:noProof/>
      </w:rPr>
      <w:fldChar w:fldCharType="end"/>
    </w:r>
  </w:p>
  <w:p w:rsidR="00077C69" w:rsidP="00077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3B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3B5B">
      <w:t>Industry Skills Australia</w:t>
    </w:r>
    <w:r w:rsidR="00633B5B">
      <w:fldChar w:fldCharType="end"/>
    </w:r>
  </w:p>
  <w:p w:rsidR="00077C69" w:rsidP="00077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C69" w:rsidRPr="00633B5B" w:rsidP="00633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5B" w:rsidRPr="002D2AF8" w:rsidP="00077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TLIF2082 Perform handsignaller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3B5B" w:rsidP="00077C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9" w:rsidRPr="002D2AF8" w:rsidP="00077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3B5B">
      <w:t>TLIF2082 Perform handsignaller duties</w:t>
    </w:r>
    <w:r w:rsidR="00633B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3B5B">
      <w:rPr>
        <w:noProof/>
      </w:rPr>
      <w:t>2 March 2025</w:t>
    </w:r>
    <w:r>
      <w:fldChar w:fldCharType="end"/>
    </w:r>
  </w:p>
  <w:p w:rsidR="00077C69" w:rsidP="00077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68B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A4D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C69"/>
  </w:style>
  <w:style w:type="character" w:customStyle="1" w:styleId="Heading1Char">
    <w:name w:val="Heading 1 Char"/>
    <w:basedOn w:val="DefaultParagraphFont"/>
    <w:link w:val="Heading1"/>
    <w:rsid w:val="00077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C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C69"/>
    <w:rPr>
      <w:b/>
      <w:spacing w:val="0"/>
    </w:rPr>
  </w:style>
  <w:style w:type="paragraph" w:customStyle="1" w:styleId="SuperHeading">
    <w:name w:val="SuperHeading"/>
    <w:basedOn w:val="Normal"/>
    <w:rsid w:val="00077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7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C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C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C69"/>
    <w:rPr>
      <w:i/>
    </w:rPr>
  </w:style>
  <w:style w:type="paragraph" w:styleId="Caption">
    <w:name w:val="caption"/>
    <w:basedOn w:val="BodyText"/>
    <w:next w:val="Normal"/>
    <w:qFormat/>
    <w:rsid w:val="00077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C69"/>
  </w:style>
  <w:style w:type="paragraph" w:styleId="TableofFigures">
    <w:name w:val="table of figures"/>
    <w:basedOn w:val="Normal"/>
    <w:next w:val="Normal"/>
    <w:semiHidden/>
    <w:rsid w:val="00077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C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C69"/>
    <w:rPr>
      <w:rFonts w:ascii="Wingdings" w:hAnsi="Wingdings"/>
    </w:rPr>
  </w:style>
  <w:style w:type="paragraph" w:customStyle="1" w:styleId="TableHeading">
    <w:name w:val="Table Heading"/>
    <w:basedOn w:val="HeadingBase"/>
    <w:rsid w:val="00077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C69"/>
    <w:rPr>
      <w:color w:val="0033CC"/>
      <w:u w:val="none"/>
    </w:rPr>
  </w:style>
  <w:style w:type="paragraph" w:customStyle="1" w:styleId="BodyTextRight">
    <w:name w:val="Body Text Right"/>
    <w:basedOn w:val="BodyText"/>
    <w:rsid w:val="00077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C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C69"/>
    <w:rPr>
      <w:sz w:val="32"/>
    </w:rPr>
  </w:style>
  <w:style w:type="paragraph" w:customStyle="1" w:styleId="HeadingProcedure">
    <w:name w:val="Heading Procedure"/>
    <w:basedOn w:val="HeadingBase"/>
    <w:next w:val="Normal"/>
    <w:rsid w:val="00077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C69"/>
    <w:pPr>
      <w:spacing w:before="60" w:after="60"/>
    </w:pPr>
  </w:style>
  <w:style w:type="paragraph" w:styleId="ListContinue">
    <w:name w:val="List Continue"/>
    <w:basedOn w:val="List"/>
    <w:rsid w:val="00077C69"/>
    <w:pPr>
      <w:ind w:firstLine="0"/>
    </w:pPr>
  </w:style>
  <w:style w:type="paragraph" w:customStyle="1" w:styleId="ListNote">
    <w:name w:val="List Note"/>
    <w:basedOn w:val="List"/>
    <w:rsid w:val="00077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C69"/>
    <w:rPr>
      <w:rFonts w:ascii="Courier New" w:hAnsi="Courier New"/>
    </w:rPr>
  </w:style>
  <w:style w:type="paragraph" w:customStyle="1" w:styleId="NoteBullet">
    <w:name w:val="Note Bullet"/>
    <w:basedOn w:val="Note"/>
    <w:rsid w:val="00077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C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C69"/>
    <w:rPr>
      <w:b/>
      <w:smallCaps/>
    </w:rPr>
  </w:style>
  <w:style w:type="paragraph" w:customStyle="1" w:styleId="TableListNumber">
    <w:name w:val="Table List Number"/>
    <w:basedOn w:val="ListNumber"/>
    <w:rsid w:val="00077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C69"/>
    <w:pPr>
      <w:numPr>
        <w:numId w:val="8"/>
      </w:numPr>
    </w:pPr>
  </w:style>
  <w:style w:type="paragraph" w:customStyle="1" w:styleId="ListAlpha2">
    <w:name w:val="List Alpha 2"/>
    <w:basedOn w:val="List2"/>
    <w:rsid w:val="00077C69"/>
    <w:pPr>
      <w:numPr>
        <w:numId w:val="7"/>
      </w:numPr>
    </w:pPr>
  </w:style>
  <w:style w:type="paragraph" w:styleId="List2">
    <w:name w:val="List 2"/>
    <w:basedOn w:val="BodyText"/>
    <w:rsid w:val="00077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C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C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C69"/>
    <w:pPr>
      <w:numPr>
        <w:numId w:val="3"/>
      </w:numPr>
    </w:pPr>
  </w:style>
  <w:style w:type="paragraph" w:styleId="ListContinue2">
    <w:name w:val="List Continue 2"/>
    <w:basedOn w:val="List2"/>
    <w:rsid w:val="00077C69"/>
    <w:pPr>
      <w:ind w:firstLine="0"/>
    </w:pPr>
  </w:style>
  <w:style w:type="paragraph" w:styleId="ListContinue3">
    <w:name w:val="List Continue 3"/>
    <w:basedOn w:val="List3"/>
    <w:rsid w:val="00077C69"/>
    <w:pPr>
      <w:ind w:left="1021" w:firstLine="0"/>
    </w:pPr>
  </w:style>
  <w:style w:type="paragraph" w:styleId="ListContinue4">
    <w:name w:val="List Continue 4"/>
    <w:basedOn w:val="List4"/>
    <w:rsid w:val="00077C69"/>
    <w:pPr>
      <w:ind w:firstLine="0"/>
    </w:pPr>
  </w:style>
  <w:style w:type="paragraph" w:styleId="ListContinue5">
    <w:name w:val="List Continue 5"/>
    <w:basedOn w:val="List5"/>
    <w:rsid w:val="00077C69"/>
    <w:pPr>
      <w:ind w:firstLine="0"/>
    </w:pPr>
  </w:style>
  <w:style w:type="paragraph" w:styleId="ListNumber3">
    <w:name w:val="List Number 3"/>
    <w:basedOn w:val="List3"/>
    <w:rsid w:val="00077C69"/>
    <w:pPr>
      <w:numPr>
        <w:numId w:val="4"/>
      </w:numPr>
    </w:pPr>
  </w:style>
  <w:style w:type="paragraph" w:styleId="ListNumber4">
    <w:name w:val="List Number 4"/>
    <w:basedOn w:val="List4"/>
    <w:rsid w:val="00077C69"/>
    <w:pPr>
      <w:numPr>
        <w:numId w:val="5"/>
      </w:numPr>
    </w:pPr>
  </w:style>
  <w:style w:type="paragraph" w:styleId="ListNumber5">
    <w:name w:val="List Number 5"/>
    <w:basedOn w:val="List5"/>
    <w:rsid w:val="00077C69"/>
    <w:pPr>
      <w:numPr>
        <w:numId w:val="6"/>
      </w:numPr>
    </w:pPr>
  </w:style>
  <w:style w:type="paragraph" w:styleId="BlockText">
    <w:name w:val="Block Text"/>
    <w:basedOn w:val="Normal"/>
    <w:rsid w:val="00077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C69"/>
    <w:rPr>
      <w:sz w:val="16"/>
      <w:vertAlign w:val="superscript"/>
    </w:rPr>
  </w:style>
  <w:style w:type="character" w:customStyle="1" w:styleId="Symbols">
    <w:name w:val="Symbols"/>
    <w:basedOn w:val="DefaultParagraphFont"/>
    <w:rsid w:val="00077C69"/>
    <w:rPr>
      <w:rFonts w:ascii="Symbol" w:hAnsi="Symbol"/>
    </w:rPr>
  </w:style>
  <w:style w:type="character" w:customStyle="1" w:styleId="MenuOptions">
    <w:name w:val="Menu Options"/>
    <w:basedOn w:val="DefaultParagraphFont"/>
    <w:rsid w:val="00077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C69"/>
    <w:rPr>
      <w:b/>
    </w:rPr>
  </w:style>
  <w:style w:type="character" w:customStyle="1" w:styleId="Underlined">
    <w:name w:val="Underlined"/>
    <w:basedOn w:val="DefaultParagraphFont"/>
    <w:rsid w:val="00077C69"/>
    <w:rPr>
      <w:u w:val="single"/>
    </w:rPr>
  </w:style>
  <w:style w:type="paragraph" w:customStyle="1" w:styleId="TableBodyTextRight">
    <w:name w:val="Table Body Text Right"/>
    <w:basedOn w:val="TableBodyText"/>
    <w:rsid w:val="00077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C69"/>
    <w:rPr>
      <w:sz w:val="18"/>
    </w:rPr>
  </w:style>
  <w:style w:type="paragraph" w:customStyle="1" w:styleId="BodySmallRight">
    <w:name w:val="Body Small Right"/>
    <w:basedOn w:val="BodyTextRight"/>
    <w:rsid w:val="00077C69"/>
    <w:rPr>
      <w:sz w:val="18"/>
      <w:szCs w:val="18"/>
    </w:rPr>
  </w:style>
  <w:style w:type="paragraph" w:customStyle="1" w:styleId="MarginEdition">
    <w:name w:val="Margin Edition"/>
    <w:basedOn w:val="MarginNote"/>
    <w:rsid w:val="00077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C69"/>
    <w:rPr>
      <w:sz w:val="2"/>
      <w:szCs w:val="2"/>
    </w:rPr>
  </w:style>
  <w:style w:type="character" w:customStyle="1" w:styleId="Small">
    <w:name w:val="Small"/>
    <w:basedOn w:val="DefaultParagraphFont"/>
    <w:rsid w:val="00077C69"/>
    <w:rPr>
      <w:sz w:val="16"/>
    </w:rPr>
  </w:style>
  <w:style w:type="paragraph" w:customStyle="1" w:styleId="WideTable">
    <w:name w:val="Wide Table"/>
    <w:basedOn w:val="Normal"/>
    <w:rsid w:val="00077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C69"/>
  </w:style>
  <w:style w:type="paragraph" w:styleId="Quote">
    <w:name w:val="Quote"/>
    <w:basedOn w:val="Heading1"/>
    <w:link w:val="QuoteChar"/>
    <w:qFormat/>
    <w:rsid w:val="00077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C69"/>
    <w:pPr>
      <w:pageBreakBefore/>
    </w:pPr>
  </w:style>
  <w:style w:type="paragraph" w:customStyle="1" w:styleId="Border">
    <w:name w:val="Border"/>
    <w:basedOn w:val="Normal"/>
    <w:qFormat/>
    <w:rsid w:val="00077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C69"/>
    <w:rPr>
      <w:u w:val="single"/>
    </w:rPr>
  </w:style>
  <w:style w:type="character" w:customStyle="1" w:styleId="BoldandItalics">
    <w:name w:val="Bold and Italics"/>
    <w:qFormat/>
    <w:rsid w:val="00077C69"/>
    <w:rPr>
      <w:b/>
      <w:i/>
      <w:u w:val="none"/>
    </w:rPr>
  </w:style>
  <w:style w:type="paragraph" w:styleId="BalloonText">
    <w:name w:val="Balloon Text"/>
    <w:basedOn w:val="Normal"/>
    <w:link w:val="BalloonTextChar"/>
    <w:rsid w:val="00077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C69"/>
    <w:pPr>
      <w:spacing w:before="0" w:after="0"/>
    </w:pPr>
  </w:style>
  <w:style w:type="paragraph" w:customStyle="1" w:styleId="BodyTextBold">
    <w:name w:val="Body Text Bold"/>
    <w:basedOn w:val="BodyText"/>
    <w:qFormat/>
    <w:rsid w:val="00077C69"/>
    <w:rPr>
      <w:b/>
    </w:rPr>
  </w:style>
  <w:style w:type="character" w:styleId="Hyperlink">
    <w:name w:val="Hyperlink"/>
    <w:basedOn w:val="DefaultParagraphFont"/>
    <w:uiPriority w:val="99"/>
    <w:unhideWhenUsed/>
    <w:rsid w:val="00633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7217</Characters>
  <Application>Microsoft Office Word</Application>
  <DocSecurity>0</DocSecurity>
  <Lines>248</Lines>
  <Paragraphs>143</Paragraphs>
  <ScaleCrop>false</ScaleCrop>
  <Company>Author-it Software Corporation Ltd.</Company>
  <LinksUpToDate>false</LinksUpToDate>
  <CharactersWithSpaces>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TLIF2082 Perform handsignaller duties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