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507" w:rsidP="00AC3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TLIF2080 Safely access the rail corridor</w:t>
      </w:r>
      <w:r>
        <w:fldChar w:fldCharType="end"/>
      </w:r>
    </w:p>
    <w:p w:rsidR="00AC3507" w:rsidP="00AC3507">
      <w:pPr>
        <w:pStyle w:val="Version"/>
        <w:sectPr w:rsidSect="00EE1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714" w:rsidP="00EE1714">
      <w:pPr>
        <w:pStyle w:val="SuperHeading"/>
      </w:pPr>
      <w:r w:rsidRPr="00EE1714">
        <w:t>TLIF2080 Safely access the rail corridor</w:t>
      </w:r>
    </w:p>
    <w:p w:rsidR="00000000" w:rsidRPr="00EE1714" w:rsidP="00EE1714">
      <w:pPr>
        <w:pStyle w:val="Heading1"/>
      </w:pPr>
      <w:bookmarkStart w:id="1" w:name="O_751766"/>
      <w:bookmarkEnd w:id="1"/>
      <w:r w:rsidRPr="00EE1714">
        <w:t>Modification History</w:t>
      </w:r>
    </w:p>
    <w:p w:rsidR="00AC3507" w:rsidP="00AC3507">
      <w:pPr>
        <w:pStyle w:val="BodyText"/>
      </w:pPr>
      <w:r w:rsidRPr="00EE1714">
        <w:t>Release 1. This is the first release of this unit of competency in the TLI Transport and Logistics Training Package.</w:t>
      </w:r>
    </w:p>
    <w:p w:rsidR="00000000" w:rsidRPr="00EE1714" w:rsidP="00EE1714">
      <w:pPr>
        <w:pStyle w:val="Heading1"/>
      </w:pPr>
      <w:bookmarkStart w:id="2" w:name="O_751767"/>
      <w:bookmarkEnd w:id="2"/>
      <w:r w:rsidRPr="00EE171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BodyText"/>
            </w:pPr>
            <w:r w:rsidRPr="00EE1714">
              <w:t xml:space="preserve">This unit involves the skills and knowledge required to enter the rail corridor. </w:t>
            </w:r>
          </w:p>
          <w:p w:rsidR="00000000" w:rsidRPr="00EE1714" w:rsidP="00EE1714">
            <w:pPr>
              <w:pStyle w:val="BodyText"/>
            </w:pPr>
            <w:r w:rsidRPr="00EE1714">
              <w:t>It inc</w:t>
            </w:r>
            <w:r w:rsidRPr="00EE1714">
              <w:t>ludes taking appropriate safety precautions to:</w:t>
            </w:r>
          </w:p>
          <w:p w:rsidR="00000000" w:rsidRPr="00EE1714" w:rsidP="00EE1714">
            <w:pPr>
              <w:pStyle w:val="ListBullet2"/>
            </w:pPr>
            <w:r w:rsidRPr="00EE1714">
              <w:t>access the danger zone</w:t>
            </w:r>
          </w:p>
          <w:p w:rsidR="00000000" w:rsidRPr="00EE1714" w:rsidP="00EE1714">
            <w:pPr>
              <w:pStyle w:val="ListBullet2"/>
            </w:pPr>
            <w:r w:rsidRPr="00EE1714">
              <w:t xml:space="preserve">access the rail corridor </w:t>
            </w:r>
          </w:p>
          <w:p w:rsidR="00000000" w:rsidRPr="00EE1714" w:rsidP="00EE1714">
            <w:pPr>
              <w:pStyle w:val="ListBullet2"/>
            </w:pPr>
            <w:r w:rsidRPr="00EE1714">
              <w:t>respond appropriately in an emergency.</w:t>
            </w:r>
          </w:p>
          <w:p w:rsidR="00000000" w:rsidRPr="00EE1714" w:rsidP="00EE1714">
            <w:pPr>
              <w:pStyle w:val="BodyText"/>
            </w:pPr>
            <w:r w:rsidRPr="00EE1714">
              <w:t>People achieving competence in this unit will need to fulfil the applicable state/territory legislated rail safety requ</w:t>
            </w:r>
            <w:r w:rsidRPr="00EE1714">
              <w:t>irements and to comply with relevant codes of practice, rules and/or guidelines.</w:t>
            </w:r>
          </w:p>
          <w:p w:rsidR="00000000" w:rsidRPr="00EE1714" w:rsidP="00EE1714">
            <w:pPr>
              <w:pStyle w:val="BodyText"/>
            </w:pPr>
            <w:r w:rsidRPr="00EE1714">
              <w:t>This unit involves the application of Rail Infrastructure Manager rules, procedures and protocols for rail safety.</w:t>
            </w:r>
          </w:p>
          <w:p w:rsidR="00000000" w:rsidRPr="00EE1714" w:rsidP="00EE1714">
            <w:pPr>
              <w:pStyle w:val="BodyText"/>
            </w:pPr>
            <w:r w:rsidRPr="00EE1714">
              <w:t>This unit applies to all people accessing the rail corridor.</w:t>
            </w:r>
          </w:p>
          <w:p w:rsidR="00000000" w:rsidRPr="00EE1714" w:rsidP="00EE1714">
            <w:pPr>
              <w:pStyle w:val="BodyText"/>
            </w:pPr>
            <w:r w:rsidRPr="00EE1714">
              <w:t>No licensing, legislative or certification requirements apply to this unit at the time of publication.</w:t>
            </w:r>
          </w:p>
        </w:tc>
      </w:tr>
    </w:tbl>
    <w:p w:rsidR="00AC3507" w:rsidP="00EE1714">
      <w:pPr>
        <w:pStyle w:val="BodyText"/>
      </w:pPr>
    </w:p>
    <w:p w:rsidR="00AC3507" w:rsidP="00EE1714">
      <w:pPr>
        <w:pStyle w:val="BodyText"/>
      </w:pPr>
    </w:p>
    <w:p w:rsidR="00000000" w:rsidRPr="00EE1714" w:rsidP="00EE1714">
      <w:pPr>
        <w:pStyle w:val="Heading1"/>
      </w:pPr>
      <w:bookmarkStart w:id="3" w:name="O_751768"/>
      <w:bookmarkEnd w:id="3"/>
      <w:r w:rsidRPr="00EE1714">
        <w:t>Pre-requisite Unit</w:t>
      </w:r>
    </w:p>
    <w:p w:rsidR="00AC3507" w:rsidP="00AC3507">
      <w:pPr>
        <w:pStyle w:val="BodyText"/>
      </w:pPr>
      <w:r w:rsidRPr="00EE1714">
        <w:t>Not applicable.</w:t>
      </w:r>
    </w:p>
    <w:p w:rsidR="00000000" w:rsidRPr="00EE1714" w:rsidP="00EE1714">
      <w:pPr>
        <w:pStyle w:val="Heading1"/>
      </w:pPr>
      <w:bookmarkStart w:id="4" w:name="O_751769"/>
      <w:bookmarkEnd w:id="4"/>
      <w:r w:rsidRPr="00EE1714">
        <w:t>Competency Field</w:t>
      </w:r>
    </w:p>
    <w:p w:rsidR="00AC3507" w:rsidP="00AC3507">
      <w:pPr>
        <w:pStyle w:val="BodyText"/>
      </w:pPr>
      <w:r w:rsidRPr="00EE1714">
        <w:t>F – Safety Management</w:t>
      </w:r>
    </w:p>
    <w:p w:rsidR="00000000" w:rsidRPr="00EE1714" w:rsidP="00EE1714">
      <w:pPr>
        <w:pStyle w:val="Heading1"/>
      </w:pPr>
      <w:bookmarkStart w:id="5" w:name="O_751770"/>
      <w:bookmarkEnd w:id="5"/>
      <w:r w:rsidRPr="00EE1714">
        <w:t>Unit Sector</w:t>
      </w:r>
    </w:p>
    <w:p w:rsidR="00000000" w:rsidRPr="00EE1714" w:rsidP="00AC3507">
      <w:pPr>
        <w:pStyle w:val="BodyText"/>
      </w:pPr>
      <w:r w:rsidRPr="00EE1714">
        <w:t>Not applicable.</w:t>
      </w:r>
    </w:p>
    <w:p w:rsidR="00000000" w:rsidRPr="00EE1714" w:rsidP="00EE1714">
      <w:pPr>
        <w:pStyle w:val="Heading1"/>
      </w:pPr>
      <w:bookmarkStart w:id="6" w:name="O_751771"/>
      <w:bookmarkEnd w:id="6"/>
      <w:r w:rsidRPr="00EE17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 xml:space="preserve">Elements describe the </w:t>
            </w:r>
            <w:r w:rsidRPr="00EE171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 xml:space="preserve">Performance criteria describe the performance needed to demonstrate achievement of the </w:t>
            </w:r>
            <w:r w:rsidRPr="00EE1714">
              <w:t>element.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BodyText"/>
            </w:pPr>
            <w:r w:rsidRPr="00EE171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rPr>
                <w:rStyle w:val="SpecialBold"/>
              </w:rPr>
              <w:t>Take appropriate safety precautions to access the rail corridor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Authority to enter the rail corridor is obtained from Protection Officer/Possession Protection Officer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Appropriate personal protective equipment (PPE) is worn conforming to Rail Inf</w:t>
            </w:r>
            <w:r w:rsidRPr="00EE1714">
              <w:t>rastructure Manager requirements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Hazards are identified, risks are assessed and control measures are implemented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Rail corridor is entered and a visual assessment is maintained to monitor and respond appropriately to potential risks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BodyText"/>
            </w:pPr>
            <w:r w:rsidRPr="00EE171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rPr>
                <w:rStyle w:val="SpecialBold"/>
              </w:rPr>
              <w:t>Take appropriate safety precautions to access the danger zone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Direction of approaching trains and maximum speed is recognised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Safe place is identified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Types of warning provided are recognised and confirmed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Changed local conditions are identified, impact on safety is determined and safety precautions are modified as required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Communications with other personnel are maintained in accordance with workplace procedures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Unsafe situations and/or emergencies are identified and appropriate action is taken in accordance with workplace procedures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BodyText"/>
            </w:pPr>
            <w:r w:rsidRPr="00EE171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rPr>
                <w:rStyle w:val="SpecialBold"/>
              </w:rPr>
              <w:t xml:space="preserve">Take appropriate action in an emergency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 xml:space="preserve">Emergencies and potential emergencies are identified 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Range of appropriate responses for specific emergencies are outlined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BodyText"/>
            </w:pPr>
            <w:r w:rsidRPr="00EE1714">
              <w:t>‘Emergency’ or ‘danger’ response signal is given as required</w:t>
            </w:r>
          </w:p>
        </w:tc>
      </w:tr>
    </w:tbl>
    <w:p w:rsidR="00AC3507" w:rsidP="00EE1714">
      <w:pPr>
        <w:pStyle w:val="BodyText"/>
      </w:pPr>
    </w:p>
    <w:p w:rsidR="00AC3507" w:rsidP="00EE1714">
      <w:pPr>
        <w:pStyle w:val="BodyText"/>
      </w:pPr>
    </w:p>
    <w:p w:rsidR="00000000" w:rsidRPr="00EE1714" w:rsidP="00EE1714">
      <w:pPr>
        <w:pStyle w:val="Heading1"/>
      </w:pPr>
      <w:bookmarkStart w:id="7" w:name="O_751772"/>
      <w:bookmarkEnd w:id="7"/>
      <w:r w:rsidRPr="00EE1714">
        <w:t>Foundation Skills</w:t>
      </w:r>
    </w:p>
    <w:p w:rsidR="00000000" w:rsidRPr="00EE1714" w:rsidP="00AC3507">
      <w:pPr>
        <w:pStyle w:val="BodyText"/>
      </w:pPr>
      <w:r w:rsidRPr="00EE1714">
        <w:t>Foundation skills essential to performance are explicit in the performance criteria of this unit of competency.</w:t>
      </w:r>
    </w:p>
    <w:p w:rsidR="00000000" w:rsidRPr="00EE1714" w:rsidP="00EE1714">
      <w:pPr>
        <w:pStyle w:val="Heading1"/>
      </w:pPr>
      <w:bookmarkStart w:id="8" w:name="O_751773"/>
      <w:bookmarkEnd w:id="8"/>
      <w:r w:rsidRPr="00EE1714">
        <w:t>Range of Conditions</w:t>
      </w:r>
    </w:p>
    <w:p w:rsidR="00000000" w:rsidRPr="00EE1714" w:rsidP="00AC3507">
      <w:pPr>
        <w:pStyle w:val="BodyText"/>
      </w:pPr>
      <w:r w:rsidRPr="00EE1714">
        <w:t>Range is restricted to essential operating conditions and any other variables essential to the work environ</w:t>
      </w:r>
      <w:r w:rsidRPr="00EE1714">
        <w:t>ment.</w:t>
      </w:r>
    </w:p>
    <w:p w:rsidR="00000000" w:rsidRPr="00EE1714" w:rsidP="00AC3507">
      <w:pPr>
        <w:pStyle w:val="BodyText"/>
      </w:pPr>
      <w:r w:rsidRPr="00EE1714">
        <w:t>Non-essential conditions can be found in the Companion Volume Implementation guide.</w:t>
      </w:r>
    </w:p>
    <w:p w:rsidR="00000000" w:rsidRPr="00EE1714" w:rsidP="00EE1714">
      <w:pPr>
        <w:pStyle w:val="Heading1"/>
      </w:pPr>
      <w:bookmarkStart w:id="9" w:name="O_751774"/>
      <w:bookmarkEnd w:id="9"/>
      <w:r w:rsidRPr="00EE1714">
        <w:t>Unit Mapping Information</w:t>
      </w:r>
    </w:p>
    <w:p w:rsidR="00000000" w:rsidRPr="00EE1714" w:rsidP="00AC3507">
      <w:pPr>
        <w:pStyle w:val="BodyText"/>
      </w:pPr>
      <w:r w:rsidRPr="00EE1714">
        <w:t>This unit replaces and is equivalent to TLIF2080C Safely access the rail corridor.</w:t>
      </w:r>
    </w:p>
    <w:p w:rsidR="00000000" w:rsidRPr="00EE1714" w:rsidP="00EE1714">
      <w:pPr>
        <w:pStyle w:val="Heading1"/>
      </w:pPr>
      <w:bookmarkStart w:id="10" w:name="O_751781"/>
      <w:bookmarkEnd w:id="10"/>
      <w:r w:rsidRPr="00EE1714">
        <w:t>Links</w:t>
      </w:r>
    </w:p>
    <w:p w:rsidR="00000000" w:rsidRPr="00EE1714" w:rsidP="00AC3507">
      <w:pPr>
        <w:pStyle w:val="BodyText"/>
      </w:pPr>
      <w:r w:rsidRPr="00EE1714">
        <w:t xml:space="preserve">Companion Volume </w:t>
      </w:r>
      <w:r w:rsidRPr="00EE1714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6B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1714" w:rsidP="00AC3507">
      <w:pPr>
        <w:pStyle w:val="BodyText"/>
        <w:sectPr w:rsidSect="00EE17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714" w:rsidP="00EE1714">
      <w:pPr>
        <w:pStyle w:val="SuperHeading"/>
      </w:pPr>
      <w:r w:rsidRPr="00EE1714">
        <w:t>Assessment Requirements for TLIF2080 Safely access the rail corridor</w:t>
      </w:r>
    </w:p>
    <w:p w:rsidR="00000000" w:rsidRPr="00EE1714" w:rsidP="00EE1714">
      <w:pPr>
        <w:pStyle w:val="Heading1"/>
      </w:pPr>
      <w:bookmarkStart w:id="11" w:name="O_751776"/>
      <w:bookmarkEnd w:id="11"/>
      <w:r w:rsidRPr="00EE1714">
        <w:t>Modification History</w:t>
      </w:r>
    </w:p>
    <w:p w:rsidR="00AC3507" w:rsidP="00AC3507">
      <w:pPr>
        <w:pStyle w:val="BodyText"/>
      </w:pPr>
      <w:r w:rsidRPr="00EE1714">
        <w:t>Release 1. This is the first release of this unit of competency in the TLI Transport and Logistics Training Package.</w:t>
      </w:r>
    </w:p>
    <w:p w:rsidR="00000000" w:rsidRPr="00EE1714" w:rsidP="00EE1714">
      <w:pPr>
        <w:pStyle w:val="Heading1"/>
      </w:pPr>
      <w:bookmarkStart w:id="12" w:name="O_751777"/>
      <w:bookmarkEnd w:id="12"/>
      <w:r w:rsidRPr="00EE171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ListBullet"/>
            </w:pPr>
            <w:r w:rsidRPr="00EE1714">
              <w:t>accessing the rail corridor safely</w:t>
            </w:r>
          </w:p>
          <w:p w:rsidR="00000000" w:rsidRPr="00EE1714" w:rsidP="00EE1714">
            <w:pPr>
              <w:pStyle w:val="ListBullet"/>
            </w:pPr>
            <w:r w:rsidRPr="00EE1714">
              <w:t>applying relevant workplace rules and procedures</w:t>
            </w:r>
          </w:p>
          <w:p w:rsidR="00000000" w:rsidRPr="00EE1714" w:rsidP="00EE1714">
            <w:pPr>
              <w:pStyle w:val="ListBullet"/>
            </w:pPr>
            <w:r w:rsidRPr="00EE1714">
              <w:t>communicating effectively with individuals and/or groups</w:t>
            </w:r>
          </w:p>
          <w:p w:rsidR="00000000" w:rsidRPr="00EE1714" w:rsidP="00EE1714">
            <w:pPr>
              <w:pStyle w:val="ListBullet"/>
            </w:pPr>
            <w:r w:rsidRPr="00EE1714">
              <w:t>following workplace policies, procedures and protocols</w:t>
            </w:r>
          </w:p>
          <w:p w:rsidR="00000000" w:rsidRPr="00EE1714" w:rsidP="00EE1714">
            <w:pPr>
              <w:pStyle w:val="ListBullet"/>
            </w:pPr>
            <w:r w:rsidRPr="00EE1714">
              <w:t>identifying the danger zone and safe places</w:t>
            </w:r>
          </w:p>
          <w:p w:rsidR="00000000" w:rsidRPr="00EE1714" w:rsidP="00EE1714">
            <w:pPr>
              <w:pStyle w:val="ListBullet"/>
            </w:pPr>
            <w:r w:rsidRPr="00EE1714">
              <w:t xml:space="preserve">identifying job hazards and taking required action </w:t>
            </w:r>
            <w:r w:rsidRPr="00EE1714">
              <w:t xml:space="preserve">to minimise, control or eliminate identified hazards </w:t>
            </w:r>
          </w:p>
          <w:p w:rsidR="00000000" w:rsidRPr="00EE1714" w:rsidP="00EE1714">
            <w:pPr>
              <w:pStyle w:val="ListBullet"/>
            </w:pPr>
            <w:r w:rsidRPr="00EE1714">
              <w:t>using personal protective equipment (PPE) that conforms to Rail Infrastructure Manager requirements.</w:t>
            </w:r>
          </w:p>
        </w:tc>
      </w:tr>
    </w:tbl>
    <w:p w:rsidR="00000000" w:rsidRPr="00EE1714" w:rsidP="00EE1714">
      <w:pPr>
        <w:pStyle w:val="BodyText"/>
      </w:pPr>
    </w:p>
    <w:p w:rsidR="00000000" w:rsidRPr="00EE1714" w:rsidP="00EE1714">
      <w:pPr>
        <w:pStyle w:val="AllowPageBreak"/>
      </w:pPr>
    </w:p>
    <w:p w:rsidR="00000000" w:rsidRPr="00EE1714" w:rsidP="00EE1714">
      <w:pPr>
        <w:pStyle w:val="Heading1"/>
      </w:pPr>
      <w:bookmarkStart w:id="13" w:name="O_751778"/>
      <w:bookmarkEnd w:id="13"/>
      <w:r w:rsidRPr="00EE171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14">
            <w:pPr>
              <w:pStyle w:val="BodyText"/>
              <w:rPr>
                <w:lang w:val="en-NZ"/>
              </w:rPr>
            </w:pPr>
            <w:r w:rsidRPr="00EE1714">
              <w:t>Evidence required t</w:t>
            </w:r>
            <w:r w:rsidRPr="00EE1714">
              <w:t>o demonstrate competence in this unit must be relevant to and satisfy all of the requirements of the elements, performance criteria and include knowledge of:</w:t>
            </w:r>
          </w:p>
        </w:tc>
      </w:tr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ListBullet"/>
            </w:pPr>
            <w:r w:rsidRPr="00EE1714">
              <w:t>extent of rail corridor and relevant rail danger zones</w:t>
            </w:r>
          </w:p>
          <w:p w:rsidR="00000000" w:rsidRPr="00EE1714" w:rsidP="00EE1714">
            <w:pPr>
              <w:pStyle w:val="ListBullet"/>
            </w:pPr>
            <w:r w:rsidRPr="00EE1714">
              <w:t>Rail Infrastructure Manager defined entry</w:t>
            </w:r>
            <w:r w:rsidRPr="00EE1714">
              <w:t xml:space="preserve"> requirements and limitations</w:t>
            </w:r>
          </w:p>
          <w:p w:rsidR="00000000" w:rsidRPr="00EE1714" w:rsidP="00EE1714">
            <w:pPr>
              <w:pStyle w:val="ListBullet"/>
            </w:pPr>
            <w:r w:rsidRPr="00EE1714">
              <w:t>Rail Infrastructure Manager policies, procedures, rules and protocols for identified unsafe situations or emergencies within the limits of the role being undertaken</w:t>
            </w:r>
          </w:p>
          <w:p w:rsidR="00000000" w:rsidRPr="00EE1714" w:rsidP="00EE1714">
            <w:pPr>
              <w:pStyle w:val="ListBullet"/>
            </w:pPr>
            <w:r w:rsidRPr="00EE1714">
              <w:t xml:space="preserve">Rail Infrastructure Manager rules and procedures for working </w:t>
            </w:r>
            <w:r w:rsidRPr="00EE1714">
              <w:t>around electrical infrastructure and/or power sources</w:t>
            </w:r>
          </w:p>
          <w:p w:rsidR="00000000" w:rsidRPr="00EE1714" w:rsidP="00EE1714">
            <w:pPr>
              <w:pStyle w:val="ListBullet"/>
            </w:pPr>
            <w:r w:rsidRPr="00EE1714">
              <w:t>rail terminology as defined by the applicable Rail Infrastructure Manager safeworking system</w:t>
            </w:r>
          </w:p>
          <w:p w:rsidR="00000000" w:rsidRPr="00EE1714" w:rsidP="00EE1714">
            <w:pPr>
              <w:pStyle w:val="ListBullet"/>
            </w:pPr>
            <w:r w:rsidRPr="00EE1714">
              <w:t>safety management system.</w:t>
            </w:r>
          </w:p>
        </w:tc>
      </w:tr>
    </w:tbl>
    <w:p w:rsidR="00000000" w:rsidRPr="00EE1714" w:rsidP="00EE1714">
      <w:pPr>
        <w:pStyle w:val="BodyText"/>
      </w:pPr>
    </w:p>
    <w:p w:rsidR="00000000" w:rsidRPr="00EE1714" w:rsidP="00EE1714">
      <w:pPr>
        <w:pStyle w:val="AllowPageBreak"/>
      </w:pPr>
    </w:p>
    <w:p w:rsidR="00000000" w:rsidRPr="00EE1714" w:rsidP="00EE1714">
      <w:pPr>
        <w:pStyle w:val="Heading1"/>
      </w:pPr>
      <w:bookmarkStart w:id="14" w:name="O_751779"/>
      <w:bookmarkEnd w:id="14"/>
      <w:r w:rsidRPr="00EE171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3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14" w:rsidP="00EE1714">
            <w:pPr>
              <w:pStyle w:val="BodyText"/>
            </w:pPr>
            <w:r w:rsidRPr="00EE1714">
              <w:t xml:space="preserve">As a minimum, assessors must satisfy applicable regulatory requirements, which include requirements in the </w:t>
            </w:r>
            <w:r w:rsidRPr="00EE1714">
              <w:rPr>
                <w:rStyle w:val="Emphasis"/>
              </w:rPr>
              <w:t>Standards for Registered Training Organisations</w:t>
            </w:r>
            <w:r w:rsidRPr="00EE1714">
              <w:t xml:space="preserve"> current at the time of assessment. </w:t>
            </w:r>
          </w:p>
          <w:p w:rsidR="00000000" w:rsidRPr="00EE1714" w:rsidP="00EE1714">
            <w:pPr>
              <w:pStyle w:val="BodyText"/>
            </w:pPr>
            <w:r w:rsidRPr="00EE1714">
              <w:t>As a minimum, assessment must satisfy applicable regulatory requi</w:t>
            </w:r>
            <w:r w:rsidRPr="00EE1714">
              <w:t xml:space="preserve">rements, which include requirements in the </w:t>
            </w:r>
            <w:r w:rsidRPr="00EE1714">
              <w:rPr>
                <w:rStyle w:val="Emphasis"/>
              </w:rPr>
              <w:t>Standards for Registered Training Organisations</w:t>
            </w:r>
            <w:r w:rsidRPr="00EE1714">
              <w:t xml:space="preserve"> current at the time of assessment.</w:t>
            </w:r>
          </w:p>
          <w:p w:rsidR="00000000" w:rsidRPr="00EE1714" w:rsidP="00EE1714">
            <w:pPr>
              <w:pStyle w:val="BodyText"/>
            </w:pPr>
            <w:r w:rsidRPr="00EE1714">
              <w:t>Assessment must occur in workplace operational situations where it is appropriate to do so; where this is not appropriate, assessm</w:t>
            </w:r>
            <w:r w:rsidRPr="00EE1714">
              <w:t>ent must occur in simulated workplace operational situations that replicate a rail corridor.</w:t>
            </w:r>
          </w:p>
          <w:p w:rsidR="00000000" w:rsidRPr="00EE1714" w:rsidP="00EE1714">
            <w:pPr>
              <w:pStyle w:val="BodyText"/>
            </w:pPr>
            <w:r w:rsidRPr="00EE1714">
              <w:t>Assessment processes and techniques must be appropriate to the language, literacy and numeracy requirements of the work being performed and the needs of the candid</w:t>
            </w:r>
            <w:r w:rsidRPr="00EE1714">
              <w:t>ate.</w:t>
            </w:r>
          </w:p>
          <w:p w:rsidR="00000000" w:rsidRPr="00EE1714" w:rsidP="00EE1714">
            <w:pPr>
              <w:pStyle w:val="BodyText"/>
            </w:pPr>
            <w:r w:rsidRPr="00EE1714">
              <w:t>Resources for assessment include:</w:t>
            </w:r>
          </w:p>
          <w:p w:rsidR="00000000" w:rsidRPr="00EE1714" w:rsidP="00EE1714">
            <w:pPr>
              <w:pStyle w:val="ListBullet"/>
            </w:pPr>
            <w:r w:rsidRPr="00EE1714">
              <w:t>a range of relevant exercises, case studies and/or simulations</w:t>
            </w:r>
          </w:p>
          <w:p w:rsidR="00000000" w:rsidRPr="00EE1714" w:rsidP="00EE1714">
            <w:pPr>
              <w:pStyle w:val="ListBullet"/>
            </w:pPr>
            <w:r w:rsidRPr="00EE1714">
              <w:t xml:space="preserve">relevant and appropriate PPE, materials, tools and equipment currently used in the rail industry </w:t>
            </w:r>
          </w:p>
          <w:p w:rsidR="00000000" w:rsidRPr="00EE1714" w:rsidP="00EE1714">
            <w:pPr>
              <w:pStyle w:val="ListBullet"/>
            </w:pPr>
            <w:r w:rsidRPr="00EE1714">
              <w:t xml:space="preserve">applicable documentation and terminology as defined by </w:t>
            </w:r>
            <w:r w:rsidRPr="00EE1714">
              <w:t>the relevant Rail Infrastructure Manager safeworking system including workplace procedures, rules and codes of practice.</w:t>
            </w:r>
          </w:p>
        </w:tc>
      </w:tr>
    </w:tbl>
    <w:p w:rsidR="00000000" w:rsidRPr="00EE1714" w:rsidP="00EE1714">
      <w:pPr>
        <w:pStyle w:val="BodyText"/>
      </w:pPr>
    </w:p>
    <w:p w:rsidR="00000000" w:rsidRPr="00EE1714" w:rsidP="00EE1714">
      <w:pPr>
        <w:pStyle w:val="AllowPageBreak"/>
      </w:pPr>
    </w:p>
    <w:p w:rsidR="00000000" w:rsidRPr="00EE1714" w:rsidP="00EE1714">
      <w:pPr>
        <w:pStyle w:val="Heading1"/>
      </w:pPr>
      <w:bookmarkStart w:id="15" w:name="O_751782"/>
      <w:bookmarkEnd w:id="15"/>
      <w:r w:rsidRPr="00EE1714">
        <w:t>Links</w:t>
      </w:r>
    </w:p>
    <w:p w:rsidR="00000000" w:rsidRPr="00EE1714" w:rsidP="00AC3507">
      <w:pPr>
        <w:pStyle w:val="BodyText"/>
      </w:pPr>
      <w:r w:rsidRPr="00EE1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6B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1714" w:rsidP="00EE1714"/>
    <w:sectPr w:rsidSect="00EE17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 w:rsidRPr="00AC3507" w:rsidP="00AC3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07" w:rsidP="00EE1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507" w:rsidP="00EE1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3507" w:rsidP="00EE17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 w:rsidP="00EE1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507">
      <w:t>Approved</w:t>
    </w:r>
    <w:r w:rsidR="00AC35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5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507">
      <w:rPr>
        <w:noProof/>
      </w:rPr>
      <w:t>4</w:t>
    </w:r>
    <w:r>
      <w:rPr>
        <w:noProof/>
      </w:rPr>
      <w:fldChar w:fldCharType="end"/>
    </w:r>
  </w:p>
  <w:p w:rsidR="00EE1714" w:rsidP="00EE1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5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507">
      <w:t>Industry Skills Australia</w:t>
    </w:r>
    <w:r w:rsidR="00AC3507">
      <w:fldChar w:fldCharType="end"/>
    </w:r>
  </w:p>
  <w:p w:rsidR="00EE1714" w:rsidP="00EE1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714" w:rsidRPr="00AC3507" w:rsidP="00AC3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07" w:rsidRPr="002D2AF8" w:rsidP="00EE1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TLIF2080 Safely access the rail corridor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507" w:rsidP="00EE17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14" w:rsidRPr="002D2AF8" w:rsidP="00EE1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507">
      <w:t>TLIF2080 Safely access the rail corridor</w:t>
    </w:r>
    <w:r w:rsidR="00AC35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507">
      <w:rPr>
        <w:noProof/>
      </w:rPr>
      <w:t>2 March 2025</w:t>
    </w:r>
    <w:r>
      <w:fldChar w:fldCharType="end"/>
    </w:r>
  </w:p>
  <w:p w:rsidR="00EE1714" w:rsidP="00EE1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AE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66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66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714"/>
  </w:style>
  <w:style w:type="character" w:customStyle="1" w:styleId="Heading1Char">
    <w:name w:val="Heading 1 Char"/>
    <w:basedOn w:val="DefaultParagraphFont"/>
    <w:link w:val="Heading1"/>
    <w:rsid w:val="00EE1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7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714"/>
    <w:rPr>
      <w:b/>
      <w:spacing w:val="0"/>
    </w:rPr>
  </w:style>
  <w:style w:type="paragraph" w:styleId="ListBullet2">
    <w:name w:val="List Bullet 2"/>
    <w:basedOn w:val="List2"/>
    <w:rsid w:val="00EE17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1714"/>
    <w:rPr>
      <w:i/>
    </w:rPr>
  </w:style>
  <w:style w:type="paragraph" w:customStyle="1" w:styleId="SuperHeading">
    <w:name w:val="SuperHeading"/>
    <w:basedOn w:val="Normal"/>
    <w:rsid w:val="00EE1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7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714"/>
  </w:style>
  <w:style w:type="paragraph" w:styleId="TableofFigures">
    <w:name w:val="table of figures"/>
    <w:basedOn w:val="Normal"/>
    <w:next w:val="Normal"/>
    <w:semiHidden/>
    <w:rsid w:val="00EE1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7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714"/>
    <w:rPr>
      <w:rFonts w:ascii="Wingdings" w:hAnsi="Wingdings"/>
    </w:rPr>
  </w:style>
  <w:style w:type="paragraph" w:customStyle="1" w:styleId="TableHeading">
    <w:name w:val="Table Heading"/>
    <w:basedOn w:val="HeadingBase"/>
    <w:rsid w:val="00EE1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714"/>
    <w:rPr>
      <w:color w:val="0033CC"/>
      <w:u w:val="none"/>
    </w:rPr>
  </w:style>
  <w:style w:type="paragraph" w:customStyle="1" w:styleId="BodyTextRight">
    <w:name w:val="Body Text Right"/>
    <w:basedOn w:val="BodyText"/>
    <w:rsid w:val="00EE1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7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714"/>
    <w:rPr>
      <w:sz w:val="32"/>
    </w:rPr>
  </w:style>
  <w:style w:type="paragraph" w:customStyle="1" w:styleId="HeadingProcedure">
    <w:name w:val="Heading Procedure"/>
    <w:basedOn w:val="HeadingBase"/>
    <w:next w:val="Normal"/>
    <w:rsid w:val="00EE1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714"/>
    <w:pPr>
      <w:spacing w:before="60" w:after="60"/>
    </w:pPr>
  </w:style>
  <w:style w:type="paragraph" w:styleId="ListContinue">
    <w:name w:val="List Continue"/>
    <w:basedOn w:val="List"/>
    <w:rsid w:val="00EE1714"/>
    <w:pPr>
      <w:ind w:firstLine="0"/>
    </w:pPr>
  </w:style>
  <w:style w:type="paragraph" w:customStyle="1" w:styleId="ListNote">
    <w:name w:val="List Note"/>
    <w:basedOn w:val="List"/>
    <w:rsid w:val="00EE1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714"/>
    <w:rPr>
      <w:rFonts w:ascii="Courier New" w:hAnsi="Courier New"/>
    </w:rPr>
  </w:style>
  <w:style w:type="paragraph" w:customStyle="1" w:styleId="NoteBullet">
    <w:name w:val="Note Bullet"/>
    <w:basedOn w:val="Note"/>
    <w:rsid w:val="00EE1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7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714"/>
    <w:rPr>
      <w:b/>
      <w:smallCaps/>
    </w:rPr>
  </w:style>
  <w:style w:type="paragraph" w:customStyle="1" w:styleId="TableListNumber">
    <w:name w:val="Table List Number"/>
    <w:basedOn w:val="ListNumber"/>
    <w:rsid w:val="00EE1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714"/>
    <w:pPr>
      <w:numPr>
        <w:numId w:val="9"/>
      </w:numPr>
    </w:pPr>
  </w:style>
  <w:style w:type="paragraph" w:customStyle="1" w:styleId="ListAlpha2">
    <w:name w:val="List Alpha 2"/>
    <w:basedOn w:val="List2"/>
    <w:rsid w:val="00EE1714"/>
    <w:pPr>
      <w:numPr>
        <w:numId w:val="8"/>
      </w:numPr>
    </w:pPr>
  </w:style>
  <w:style w:type="paragraph" w:styleId="List2">
    <w:name w:val="List 2"/>
    <w:basedOn w:val="BodyText"/>
    <w:rsid w:val="00EE1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7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7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714"/>
    <w:pPr>
      <w:numPr>
        <w:numId w:val="4"/>
      </w:numPr>
    </w:pPr>
  </w:style>
  <w:style w:type="paragraph" w:styleId="ListContinue2">
    <w:name w:val="List Continue 2"/>
    <w:basedOn w:val="List2"/>
    <w:rsid w:val="00EE1714"/>
    <w:pPr>
      <w:ind w:firstLine="0"/>
    </w:pPr>
  </w:style>
  <w:style w:type="paragraph" w:styleId="ListContinue3">
    <w:name w:val="List Continue 3"/>
    <w:basedOn w:val="List3"/>
    <w:rsid w:val="00EE1714"/>
    <w:pPr>
      <w:ind w:left="1021" w:firstLine="0"/>
    </w:pPr>
  </w:style>
  <w:style w:type="paragraph" w:styleId="ListContinue4">
    <w:name w:val="List Continue 4"/>
    <w:basedOn w:val="List4"/>
    <w:rsid w:val="00EE1714"/>
    <w:pPr>
      <w:ind w:firstLine="0"/>
    </w:pPr>
  </w:style>
  <w:style w:type="paragraph" w:styleId="ListContinue5">
    <w:name w:val="List Continue 5"/>
    <w:basedOn w:val="List5"/>
    <w:rsid w:val="00EE1714"/>
    <w:pPr>
      <w:ind w:firstLine="0"/>
    </w:pPr>
  </w:style>
  <w:style w:type="paragraph" w:styleId="ListNumber3">
    <w:name w:val="List Number 3"/>
    <w:basedOn w:val="List3"/>
    <w:rsid w:val="00EE1714"/>
    <w:pPr>
      <w:numPr>
        <w:numId w:val="5"/>
      </w:numPr>
    </w:pPr>
  </w:style>
  <w:style w:type="paragraph" w:styleId="ListNumber4">
    <w:name w:val="List Number 4"/>
    <w:basedOn w:val="List4"/>
    <w:rsid w:val="00EE1714"/>
    <w:pPr>
      <w:numPr>
        <w:numId w:val="6"/>
      </w:numPr>
    </w:pPr>
  </w:style>
  <w:style w:type="paragraph" w:styleId="ListNumber5">
    <w:name w:val="List Number 5"/>
    <w:basedOn w:val="List5"/>
    <w:rsid w:val="00EE1714"/>
    <w:pPr>
      <w:numPr>
        <w:numId w:val="7"/>
      </w:numPr>
    </w:pPr>
  </w:style>
  <w:style w:type="paragraph" w:styleId="BlockText">
    <w:name w:val="Block Text"/>
    <w:basedOn w:val="Normal"/>
    <w:rsid w:val="00EE1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714"/>
    <w:rPr>
      <w:sz w:val="16"/>
      <w:vertAlign w:val="superscript"/>
    </w:rPr>
  </w:style>
  <w:style w:type="character" w:customStyle="1" w:styleId="Symbols">
    <w:name w:val="Symbols"/>
    <w:basedOn w:val="DefaultParagraphFont"/>
    <w:rsid w:val="00EE1714"/>
    <w:rPr>
      <w:rFonts w:ascii="Symbol" w:hAnsi="Symbol"/>
    </w:rPr>
  </w:style>
  <w:style w:type="character" w:customStyle="1" w:styleId="MenuOptions">
    <w:name w:val="Menu Options"/>
    <w:basedOn w:val="DefaultParagraphFont"/>
    <w:rsid w:val="00EE1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714"/>
    <w:rPr>
      <w:b/>
    </w:rPr>
  </w:style>
  <w:style w:type="character" w:customStyle="1" w:styleId="Underlined">
    <w:name w:val="Underlined"/>
    <w:basedOn w:val="DefaultParagraphFont"/>
    <w:rsid w:val="00EE1714"/>
    <w:rPr>
      <w:u w:val="single"/>
    </w:rPr>
  </w:style>
  <w:style w:type="paragraph" w:customStyle="1" w:styleId="TableBodyTextRight">
    <w:name w:val="Table Body Text Right"/>
    <w:basedOn w:val="TableBodyText"/>
    <w:rsid w:val="00EE1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714"/>
    <w:rPr>
      <w:sz w:val="18"/>
    </w:rPr>
  </w:style>
  <w:style w:type="paragraph" w:customStyle="1" w:styleId="BodySmallRight">
    <w:name w:val="Body Small Right"/>
    <w:basedOn w:val="BodyTextRight"/>
    <w:rsid w:val="00EE1714"/>
    <w:rPr>
      <w:sz w:val="18"/>
      <w:szCs w:val="18"/>
    </w:rPr>
  </w:style>
  <w:style w:type="paragraph" w:customStyle="1" w:styleId="MarginEdition">
    <w:name w:val="Margin Edition"/>
    <w:basedOn w:val="MarginNote"/>
    <w:rsid w:val="00EE1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714"/>
    <w:rPr>
      <w:sz w:val="2"/>
      <w:szCs w:val="2"/>
    </w:rPr>
  </w:style>
  <w:style w:type="character" w:customStyle="1" w:styleId="Small">
    <w:name w:val="Small"/>
    <w:basedOn w:val="DefaultParagraphFont"/>
    <w:rsid w:val="00EE1714"/>
    <w:rPr>
      <w:sz w:val="16"/>
    </w:rPr>
  </w:style>
  <w:style w:type="paragraph" w:customStyle="1" w:styleId="WideTable">
    <w:name w:val="Wide Table"/>
    <w:basedOn w:val="Normal"/>
    <w:rsid w:val="00EE1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714"/>
  </w:style>
  <w:style w:type="paragraph" w:styleId="Quote">
    <w:name w:val="Quote"/>
    <w:basedOn w:val="Heading1"/>
    <w:link w:val="QuoteChar"/>
    <w:qFormat/>
    <w:rsid w:val="00EE1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714"/>
    <w:pPr>
      <w:pageBreakBefore/>
    </w:pPr>
  </w:style>
  <w:style w:type="paragraph" w:customStyle="1" w:styleId="Border">
    <w:name w:val="Border"/>
    <w:basedOn w:val="Normal"/>
    <w:qFormat/>
    <w:rsid w:val="00EE1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714"/>
    <w:rPr>
      <w:u w:val="single"/>
    </w:rPr>
  </w:style>
  <w:style w:type="character" w:customStyle="1" w:styleId="BoldandItalics">
    <w:name w:val="Bold and Italics"/>
    <w:qFormat/>
    <w:rsid w:val="00EE1714"/>
    <w:rPr>
      <w:b/>
      <w:i/>
      <w:u w:val="none"/>
    </w:rPr>
  </w:style>
  <w:style w:type="paragraph" w:styleId="BalloonText">
    <w:name w:val="Balloon Text"/>
    <w:basedOn w:val="Normal"/>
    <w:link w:val="BalloonTextChar"/>
    <w:rsid w:val="00EE1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714"/>
    <w:pPr>
      <w:spacing w:before="0" w:after="0"/>
    </w:pPr>
  </w:style>
  <w:style w:type="paragraph" w:customStyle="1" w:styleId="BodyTextBold">
    <w:name w:val="Body Text Bold"/>
    <w:basedOn w:val="BodyText"/>
    <w:qFormat/>
    <w:rsid w:val="00EE1714"/>
    <w:rPr>
      <w:b/>
    </w:rPr>
  </w:style>
  <w:style w:type="character" w:styleId="Hyperlink">
    <w:name w:val="Hyperlink"/>
    <w:basedOn w:val="DefaultParagraphFont"/>
    <w:uiPriority w:val="99"/>
    <w:unhideWhenUsed/>
    <w:rsid w:val="00AC3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859</Words>
  <Characters>5494</Characters>
  <Application>Microsoft Office Word</Application>
  <DocSecurity>0</DocSecurity>
  <Lines>183</Lines>
  <Paragraphs>115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TLIF2080 Safely access the rail corridor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