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F2C" w:rsidP="00BB1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TLIF2062 Apply awareness of safeworking rules and regulations</w:t>
      </w:r>
      <w:r>
        <w:fldChar w:fldCharType="end"/>
      </w:r>
    </w:p>
    <w:p w:rsidR="00BB1F2C" w:rsidP="00BB1F2C">
      <w:pPr>
        <w:pStyle w:val="Version"/>
        <w:sectPr w:rsidSect="002D7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7995" w:rsidP="002D7995">
      <w:pPr>
        <w:pStyle w:val="SuperHeading"/>
      </w:pPr>
      <w:r w:rsidRPr="002D7995">
        <w:t>TLIF2062 Apply awareness of safeworking rules and regulations</w:t>
      </w:r>
    </w:p>
    <w:p w:rsidR="00000000" w:rsidRPr="002D7995" w:rsidP="002D7995">
      <w:pPr>
        <w:pStyle w:val="Heading1"/>
      </w:pPr>
      <w:bookmarkStart w:id="1" w:name="O_1118882"/>
      <w:bookmarkEnd w:id="1"/>
      <w:r w:rsidRPr="002D79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Release 2</w:t>
            </w:r>
            <w:r w:rsidRPr="002D7995">
              <w:t>. This is the second release of this unit of competency in the TLI Transport and Logistics Training Package:</w:t>
            </w:r>
          </w:p>
          <w:p w:rsidR="00000000" w:rsidP="002D7995">
            <w:pPr>
              <w:pStyle w:val="ListBullet"/>
              <w:rPr>
                <w:lang w:val="en-NZ"/>
              </w:rPr>
            </w:pPr>
            <w:r w:rsidRPr="002D7995">
              <w:t>Minor statement changes in Assessment Conditions.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Release 1</w:t>
            </w:r>
            <w:r w:rsidRPr="002D7995">
              <w:t>. This is the first release of this unit of competency in the TLI Transport and Logistics Training Package.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2" w:name="O_1118881"/>
      <w:bookmarkEnd w:id="2"/>
      <w:r w:rsidRPr="002D79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This unit involves the skills and knowledge required to apply a basic awareness of applicable safeworking rules and</w:t>
            </w:r>
            <w:r w:rsidRPr="002D7995">
              <w:t xml:space="preserve"> regulations to work functions in the rail industry.</w:t>
            </w:r>
          </w:p>
          <w:p w:rsidR="00000000" w:rsidRPr="002D7995" w:rsidP="002D7995">
            <w:pPr>
              <w:pStyle w:val="BodyText"/>
            </w:pPr>
            <w:r w:rsidRPr="002D7995">
              <w:t>It includes interpreting and applying safeworking rules and protocols, recognising and reporting unsafe situations, following safeworking procedures, and taking appropriate safety precautions.</w:t>
            </w:r>
          </w:p>
          <w:p w:rsidR="00000000" w:rsidRPr="002D7995" w:rsidP="002D7995">
            <w:pPr>
              <w:pStyle w:val="BodyText"/>
            </w:pPr>
            <w:r w:rsidRPr="002D7995">
              <w:t>People ach</w:t>
            </w:r>
            <w:r w:rsidRPr="002D7995">
              <w:t>ieving competence in this unit will need to fulfil the applicable state/territory legislated rail safety requirements and to comply with relevant codes of practice, rules and/or guidelines.</w:t>
            </w:r>
          </w:p>
          <w:p w:rsidR="00000000" w:rsidRPr="002D7995" w:rsidP="002D7995">
            <w:pPr>
              <w:pStyle w:val="BodyText"/>
            </w:pPr>
            <w:r w:rsidRPr="002D7995">
              <w:t>Work is performed under established procedures, with accountabilit</w:t>
            </w:r>
            <w:r w:rsidRPr="002D7995">
              <w:t>y and responsibility for self and others in achieving the prescribed outcomes within the limits of duty of care responsibility.</w:t>
            </w:r>
          </w:p>
          <w:p w:rsidR="00000000" w:rsidRPr="002D7995" w:rsidP="002D7995">
            <w:pPr>
              <w:pStyle w:val="BodyText"/>
            </w:pPr>
            <w:r w:rsidRPr="002D7995">
              <w:t>No licensing, legislative or certification requirements apply to this unit at the time of publication.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3" w:name="O_1118880"/>
      <w:bookmarkEnd w:id="3"/>
      <w:r w:rsidRPr="002D79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Not applicable.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4" w:name="O_1118879"/>
      <w:bookmarkEnd w:id="4"/>
      <w:r w:rsidRPr="002D79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F – Safety Management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5" w:name="O_1118878"/>
      <w:bookmarkEnd w:id="5"/>
      <w:r w:rsidRPr="002D79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Rail sector.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6" w:name="O_1118877"/>
      <w:bookmarkEnd w:id="6"/>
      <w:r w:rsidRPr="002D79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PERFORMANCE CRITERIA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 xml:space="preserve">Elements describe the essential </w:t>
            </w:r>
            <w:r w:rsidRPr="002D799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 xml:space="preserve">Performance criteria describe the performance needed to </w:t>
            </w:r>
            <w:r w:rsidRPr="002D7995">
              <w:t>demonstrate achievement of the element.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Apply applicable safeworking rules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 xml:space="preserve">Relevant procedures for applicable safeworking rules and </w:t>
            </w:r>
            <w:r w:rsidRPr="002D7995">
              <w:t>regulations are identified, accessed and interpreted when carrying out work activities as part of rail operations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Relevant safeworking regulations are applied to all work activities applicable to rail functions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Communications are conducted in accordance with applicable safeworking system requirements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Appropriate communications records are maintained, as required, in accordance with applicable safeworking system rules and regulations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Recognise and report</w:t>
            </w:r>
            <w:r w:rsidRPr="002D7995">
              <w:rPr>
                <w:rStyle w:val="SpecialBold"/>
              </w:rPr>
              <w:t xml:space="preserve"> unsafe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Hazards are identified, risks are assessed and control measures are implemented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Unsafe situations are identified in accordance with applicable safeworking rules and workplace procedures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Situations in the work environment identified as unsafe are reported to appropriate personnel in accordance with applicable safeworking rules and regulations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Follow safeworking rules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Relevant protocols are followed as specified in app</w:t>
            </w:r>
            <w:r w:rsidRPr="002D7995">
              <w:t>licable safeworking system rules and regulations, as required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t>Appropriate records and documentation pertinent to safeworking protocols are completed in accordance with the requirements of applicable safeworking system rules and regulations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95">
            <w:pPr>
              <w:pStyle w:val="BodyText"/>
              <w:rPr>
                <w:lang w:val="en-NZ"/>
              </w:rPr>
            </w:pPr>
            <w:r w:rsidRPr="002D79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Appropriate safety precautions are interpreted and followed during work activities, in accordance with applicable safeworking rules and regulations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7" w:name="O_1118876"/>
      <w:bookmarkEnd w:id="7"/>
      <w:r w:rsidRPr="002D79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Foundation skills essential to performance are explicit in the performance criteria of this unit of competency.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8" w:name="O_1118875"/>
      <w:bookmarkEnd w:id="8"/>
      <w:r w:rsidRPr="002D79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 xml:space="preserve">Range is restricted to essential operating conditions and any other variables essential to the work </w:t>
            </w:r>
            <w:r w:rsidRPr="002D7995">
              <w:t>env</w:t>
            </w:r>
            <w:r w:rsidRPr="002D7995">
              <w:t>ironment.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9" w:name="O_1118874"/>
      <w:bookmarkEnd w:id="9"/>
      <w:r w:rsidRPr="002D79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This unit replaces and is equivalent to TLIF2062A Apply awareness of safeworking rules and regulations.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10" w:name="O_1118883"/>
      <w:bookmarkEnd w:id="10"/>
      <w:r w:rsidRPr="002D7995">
        <w:t>Links</w:t>
      </w:r>
    </w:p>
    <w:p w:rsidR="00000000" w:rsidRPr="002D7995" w:rsidP="00BB1F2C">
      <w:pPr>
        <w:pStyle w:val="BodyText"/>
      </w:pPr>
      <w:r w:rsidRPr="002D7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51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7995" w:rsidP="00BB1F2C">
      <w:pPr>
        <w:pStyle w:val="BodyText"/>
        <w:sectPr w:rsidSect="002D79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995" w:rsidP="002D7995">
      <w:pPr>
        <w:pStyle w:val="SuperHeading"/>
      </w:pPr>
      <w:r w:rsidRPr="002D7995">
        <w:t>Assessment Requirements for TLIF2062 Apply awareness of safeworking rules and regulations</w:t>
      </w:r>
    </w:p>
    <w:p w:rsidR="00000000" w:rsidRPr="002D7995" w:rsidP="002D7995">
      <w:pPr>
        <w:pStyle w:val="Heading1"/>
      </w:pPr>
      <w:bookmarkStart w:id="11" w:name="O_1118872"/>
      <w:bookmarkEnd w:id="11"/>
      <w:r w:rsidRPr="002D79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Release 2</w:t>
            </w:r>
            <w:r w:rsidRPr="002D7995">
              <w:t>. This is the second release of this unit of competency in the TLI Transport and Logistics Training Package:</w:t>
            </w:r>
          </w:p>
          <w:p w:rsidR="00000000" w:rsidP="002D7995">
            <w:pPr>
              <w:pStyle w:val="ListBullet"/>
              <w:rPr>
                <w:lang w:val="en-NZ"/>
              </w:rPr>
            </w:pPr>
            <w:r w:rsidRPr="002D7995">
              <w:t>Minor statement changes in Assessment Conditions.</w:t>
            </w:r>
          </w:p>
        </w:tc>
      </w:tr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rPr>
                <w:rStyle w:val="SpecialBold"/>
              </w:rPr>
              <w:t>Release 1</w:t>
            </w:r>
            <w:r w:rsidRPr="002D7995">
              <w:t>. This is the first release of this unit of competency in the TLI Transport a</w:t>
            </w:r>
            <w:r w:rsidRPr="002D7995">
              <w:t>nd Logistics Training Package.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12" w:name="O_1118871"/>
      <w:bookmarkEnd w:id="12"/>
      <w:r w:rsidRPr="002D79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2D7995">
              <w:t>include:</w:t>
            </w:r>
          </w:p>
          <w:p w:rsidR="00000000" w:rsidRPr="002D7995" w:rsidP="002D7995">
            <w:pPr>
              <w:pStyle w:val="ListBullet"/>
            </w:pPr>
            <w:r w:rsidRPr="002D7995">
              <w:t>applying relevant legislation and workplace procedures</w:t>
            </w:r>
          </w:p>
          <w:p w:rsidR="00000000" w:rsidRPr="002D7995" w:rsidP="002D7995">
            <w:pPr>
              <w:pStyle w:val="ListBullet"/>
            </w:pPr>
            <w:r w:rsidRPr="002D7995">
              <w:t>communicating effectively with others applicable to rail operations concerned</w:t>
            </w:r>
          </w:p>
          <w:p w:rsidR="00000000" w:rsidRPr="002D7995" w:rsidP="002D7995">
            <w:pPr>
              <w:pStyle w:val="ListBullet"/>
            </w:pPr>
            <w:r w:rsidRPr="002D7995">
              <w:t>completing documentation related to safeworking requirements applicable to rail functions concerned</w:t>
            </w:r>
          </w:p>
          <w:p w:rsidR="00000000" w:rsidRPr="002D7995" w:rsidP="002D7995">
            <w:pPr>
              <w:pStyle w:val="ListBullet"/>
            </w:pPr>
            <w:r w:rsidRPr="002D7995">
              <w:t>implementing contingency plans</w:t>
            </w:r>
          </w:p>
          <w:p w:rsidR="00000000" w:rsidRPr="002D7995" w:rsidP="002D7995">
            <w:pPr>
              <w:pStyle w:val="ListBullet"/>
            </w:pPr>
            <w:r w:rsidRPr="002D7995">
              <w:t>interpreting and following operational instructions and prioritising work</w:t>
            </w:r>
          </w:p>
          <w:p w:rsidR="00000000" w:rsidRPr="002D7995" w:rsidP="002D7995">
            <w:pPr>
              <w:pStyle w:val="ListBullet"/>
            </w:pPr>
            <w:r w:rsidRPr="002D7995">
              <w:t>modifying activities depending on operational contingencies, risk situations and environments</w:t>
            </w:r>
          </w:p>
          <w:p w:rsidR="00000000" w:rsidRPr="002D7995" w:rsidP="002D7995">
            <w:pPr>
              <w:pStyle w:val="ListBullet"/>
            </w:pPr>
            <w:r w:rsidRPr="002D7995">
              <w:t>operating electronic communications equipment to required</w:t>
            </w:r>
            <w:r w:rsidRPr="002D7995">
              <w:t xml:space="preserve"> protocol</w:t>
            </w:r>
          </w:p>
          <w:p w:rsidR="00000000" w:rsidRPr="002D7995" w:rsidP="002D7995">
            <w:pPr>
              <w:pStyle w:val="ListBullet"/>
            </w:pPr>
            <w:r w:rsidRPr="002D7995">
              <w:t>reading and interpreting relevant rules, regulations and instructions applicable to rail operations concerned</w:t>
            </w:r>
          </w:p>
          <w:p w:rsidR="00000000" w:rsidRPr="002D7995" w:rsidP="002D7995">
            <w:pPr>
              <w:pStyle w:val="ListBullet"/>
            </w:pPr>
            <w:r w:rsidRPr="002D7995">
              <w:t>recognising problems and hazards that may arise during rail operations and taking appropriate action</w:t>
            </w:r>
          </w:p>
          <w:p w:rsidR="00000000" w:rsidRPr="002D7995" w:rsidP="002D7995">
            <w:pPr>
              <w:pStyle w:val="ListBullet"/>
            </w:pPr>
            <w:r w:rsidRPr="002D7995">
              <w:t>working collaboratively with others</w:t>
            </w:r>
            <w:r w:rsidRPr="002D7995">
              <w:t xml:space="preserve"> to fulfil safeworking requirements applicable to rail operations concerned.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13" w:name="O_1118870"/>
      <w:bookmarkEnd w:id="13"/>
      <w:r w:rsidRPr="002D79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>Evidence required to demonstrate competence in this unit must be relevant to and satisfy all of the requirements of the elements and perfor</w:t>
            </w:r>
            <w:r w:rsidRPr="002D7995">
              <w:t>mance criteria and include knowledge of:</w:t>
            </w:r>
          </w:p>
          <w:p w:rsidR="00000000" w:rsidRPr="002D7995" w:rsidP="002D7995">
            <w:pPr>
              <w:pStyle w:val="ListBullet"/>
            </w:pPr>
            <w:r w:rsidRPr="002D7995">
              <w:t>applicable state/territory legislated rail safety requirements, relevant regulations, nationally approved compliance codes and/or guidelines</w:t>
            </w:r>
          </w:p>
          <w:p w:rsidR="00000000" w:rsidRPr="002D7995" w:rsidP="002D7995">
            <w:pPr>
              <w:pStyle w:val="ListBullet"/>
            </w:pPr>
            <w:r w:rsidRPr="002D7995">
              <w:t>communication protocols as they relate to the functions of the occupation concerned</w:t>
            </w:r>
          </w:p>
          <w:p w:rsidR="00000000" w:rsidRPr="002D7995" w:rsidP="002D7995">
            <w:pPr>
              <w:pStyle w:val="ListBullet"/>
            </w:pPr>
            <w:r w:rsidRPr="002D7995">
              <w:t>emergency management plan</w:t>
            </w:r>
          </w:p>
          <w:p w:rsidR="00000000" w:rsidRPr="002D7995" w:rsidP="002D7995">
            <w:pPr>
              <w:pStyle w:val="ListBullet"/>
            </w:pPr>
            <w:r w:rsidRPr="002D7995">
              <w:t>rail terminology as defined in applicable safeworking system</w:t>
            </w:r>
          </w:p>
          <w:p w:rsidR="00000000" w:rsidRPr="002D7995" w:rsidP="002D7995">
            <w:pPr>
              <w:pStyle w:val="ListBullet"/>
            </w:pPr>
            <w:r w:rsidRPr="002D7995">
              <w:t>safeworking system rules and workplace procedures.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14" w:name="O_1118869"/>
      <w:bookmarkEnd w:id="14"/>
      <w:r w:rsidRPr="002D7995">
        <w:t>Assessment Co</w:t>
      </w:r>
      <w:r w:rsidRPr="002D7995">
        <w:t>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79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95" w:rsidP="002D7995">
            <w:pPr>
              <w:pStyle w:val="BodyText"/>
            </w:pPr>
            <w:r w:rsidRPr="002D7995">
              <w:t xml:space="preserve">Assessors must hold credentials specified within the Standards for Registered Training Organisations current at the time of assessment. </w:t>
            </w:r>
          </w:p>
          <w:p w:rsidR="00000000" w:rsidRPr="002D7995" w:rsidP="002D7995">
            <w:pPr>
              <w:pStyle w:val="BodyText"/>
            </w:pPr>
            <w:r w:rsidRPr="002D7995">
              <w:t>Assessment must satisfy the Principles of Assessment and Rules of Evidence and all regulatory requirements inc</w:t>
            </w:r>
            <w:r w:rsidRPr="002D7995">
              <w:t>luded within the Standards for Registered Training Organisations current at the time of assessment.</w:t>
            </w:r>
          </w:p>
          <w:p w:rsidR="00000000" w:rsidRPr="002D7995" w:rsidP="002D7995">
            <w:pPr>
              <w:pStyle w:val="BodyText"/>
            </w:pPr>
            <w:r w:rsidRPr="002D7995">
              <w:t>Assessment must occur in workplace operational situations where it is appropriate to do so; where this is not appropriate, assessment must occur in simulate</w:t>
            </w:r>
            <w:r w:rsidRPr="002D7995">
              <w:t>d workplace operational situations that replicate rail workplace conditions.</w:t>
            </w:r>
          </w:p>
          <w:p w:rsidR="00000000" w:rsidRPr="002D7995" w:rsidP="002D7995">
            <w:pPr>
              <w:pStyle w:val="BodyText"/>
            </w:pPr>
            <w:r w:rsidRPr="002D79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D7995" w:rsidP="002D7995">
            <w:pPr>
              <w:pStyle w:val="BodyText"/>
            </w:pPr>
            <w:r w:rsidRPr="002D7995">
              <w:t>Resources for assessment must include access to:</w:t>
            </w:r>
          </w:p>
          <w:p w:rsidR="00000000" w:rsidRPr="002D7995" w:rsidP="002D7995">
            <w:pPr>
              <w:pStyle w:val="ListBullet"/>
            </w:pPr>
            <w:r w:rsidRPr="002D7995">
              <w:t>a range of relevant exercises, case studies and/or simulations</w:t>
            </w:r>
          </w:p>
          <w:p w:rsidR="00000000" w:rsidRPr="002D7995" w:rsidP="002D7995">
            <w:pPr>
              <w:pStyle w:val="ListBullet"/>
            </w:pPr>
            <w:r w:rsidRPr="002D7995">
              <w:t>relevant and appropriate materials, tools, equipment and personal protective equipment (PPE) currently used in industry</w:t>
            </w:r>
          </w:p>
          <w:p w:rsidR="00000000" w:rsidRPr="002D7995" w:rsidP="002D7995">
            <w:pPr>
              <w:pStyle w:val="ListBullet"/>
            </w:pPr>
            <w:r w:rsidRPr="002D7995">
              <w:t>applicable documentatio</w:t>
            </w:r>
            <w:r w:rsidRPr="002D7995">
              <w:t>n with terminology as defined by the relevant Rail Transport Operator safeworking system including workplace procedures, regulations, rules and codes of practice.</w:t>
            </w:r>
          </w:p>
        </w:tc>
      </w:tr>
    </w:tbl>
    <w:p w:rsidR="00000000" w:rsidRPr="002D7995" w:rsidP="002D7995">
      <w:pPr>
        <w:pStyle w:val="NoPaddingFontSize1"/>
      </w:pPr>
    </w:p>
    <w:p w:rsidR="00000000" w:rsidRPr="002D7995" w:rsidP="002D7995">
      <w:pPr>
        <w:pStyle w:val="AllowPageBreak"/>
      </w:pPr>
    </w:p>
    <w:p w:rsidR="00000000" w:rsidRPr="002D7995" w:rsidP="002D7995">
      <w:pPr>
        <w:pStyle w:val="Heading1"/>
      </w:pPr>
      <w:bookmarkStart w:id="15" w:name="O_1118884"/>
      <w:bookmarkEnd w:id="15"/>
      <w:r w:rsidRPr="002D7995">
        <w:t>Links</w:t>
      </w:r>
    </w:p>
    <w:p w:rsidR="00000000" w:rsidRPr="002D7995" w:rsidP="00BB1F2C">
      <w:pPr>
        <w:pStyle w:val="BodyText"/>
      </w:pPr>
      <w:r w:rsidRPr="002D7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51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7995" w:rsidP="002D7995"/>
    <w:sectPr w:rsidSect="002D79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 w:rsidRPr="00BB1F2C" w:rsidP="00BB1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C" w:rsidP="002D7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F2C" w:rsidP="002D7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1F2C" w:rsidP="002D79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 w:rsidP="002D7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F2C">
      <w:t>Approved</w:t>
    </w:r>
    <w:r w:rsidR="00BB1F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F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F2C">
      <w:rPr>
        <w:noProof/>
      </w:rPr>
      <w:t>4</w:t>
    </w:r>
    <w:r>
      <w:rPr>
        <w:noProof/>
      </w:rPr>
      <w:fldChar w:fldCharType="end"/>
    </w:r>
  </w:p>
  <w:p w:rsidR="002D7995" w:rsidP="002D7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F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F2C">
      <w:t>Industry Skills Australia</w:t>
    </w:r>
    <w:r w:rsidR="00BB1F2C">
      <w:fldChar w:fldCharType="end"/>
    </w:r>
  </w:p>
  <w:p w:rsidR="002D7995" w:rsidP="002D7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995" w:rsidRPr="00BB1F2C" w:rsidP="00BB1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C" w:rsidRPr="002D2AF8" w:rsidP="002D7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TLIF2062 Apply awareness of safeworking rules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F2C" w:rsidP="002D79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95" w:rsidRPr="002D2AF8" w:rsidP="002D7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F2C">
      <w:t>TLIF2062 Apply awareness of safeworking rules and regulations</w:t>
    </w:r>
    <w:r w:rsidR="00BB1F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F2C">
      <w:rPr>
        <w:noProof/>
      </w:rPr>
      <w:t>2 March 2025</w:t>
    </w:r>
    <w:r>
      <w:fldChar w:fldCharType="end"/>
    </w:r>
  </w:p>
  <w:p w:rsidR="002D7995" w:rsidP="002D7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46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345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995"/>
  </w:style>
  <w:style w:type="character" w:customStyle="1" w:styleId="Heading1Char">
    <w:name w:val="Heading 1 Char"/>
    <w:basedOn w:val="DefaultParagraphFont"/>
    <w:link w:val="Heading1"/>
    <w:rsid w:val="002D7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9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995"/>
    <w:rPr>
      <w:b/>
      <w:spacing w:val="0"/>
    </w:rPr>
  </w:style>
  <w:style w:type="paragraph" w:customStyle="1" w:styleId="SuperHeading">
    <w:name w:val="SuperHeading"/>
    <w:basedOn w:val="Normal"/>
    <w:rsid w:val="002D7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7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9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995"/>
    <w:rPr>
      <w:i/>
    </w:rPr>
  </w:style>
  <w:style w:type="paragraph" w:styleId="Caption">
    <w:name w:val="caption"/>
    <w:basedOn w:val="BodyText"/>
    <w:next w:val="Normal"/>
    <w:qFormat/>
    <w:rsid w:val="002D7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995"/>
  </w:style>
  <w:style w:type="paragraph" w:styleId="TableofFigures">
    <w:name w:val="table of figures"/>
    <w:basedOn w:val="Normal"/>
    <w:next w:val="Normal"/>
    <w:semiHidden/>
    <w:rsid w:val="002D7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9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995"/>
    <w:rPr>
      <w:rFonts w:ascii="Wingdings" w:hAnsi="Wingdings"/>
    </w:rPr>
  </w:style>
  <w:style w:type="paragraph" w:customStyle="1" w:styleId="TableHeading">
    <w:name w:val="Table Heading"/>
    <w:basedOn w:val="HeadingBase"/>
    <w:rsid w:val="002D7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995"/>
    <w:rPr>
      <w:color w:val="0033CC"/>
      <w:u w:val="none"/>
    </w:rPr>
  </w:style>
  <w:style w:type="paragraph" w:customStyle="1" w:styleId="BodyTextRight">
    <w:name w:val="Body Text Right"/>
    <w:basedOn w:val="BodyText"/>
    <w:rsid w:val="002D7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9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995"/>
    <w:rPr>
      <w:sz w:val="32"/>
    </w:rPr>
  </w:style>
  <w:style w:type="paragraph" w:customStyle="1" w:styleId="HeadingProcedure">
    <w:name w:val="Heading Procedure"/>
    <w:basedOn w:val="HeadingBase"/>
    <w:next w:val="Normal"/>
    <w:rsid w:val="002D7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995"/>
    <w:pPr>
      <w:spacing w:before="60" w:after="60"/>
    </w:pPr>
  </w:style>
  <w:style w:type="paragraph" w:styleId="ListContinue">
    <w:name w:val="List Continue"/>
    <w:basedOn w:val="List"/>
    <w:rsid w:val="002D7995"/>
    <w:pPr>
      <w:ind w:firstLine="0"/>
    </w:pPr>
  </w:style>
  <w:style w:type="paragraph" w:customStyle="1" w:styleId="ListNote">
    <w:name w:val="List Note"/>
    <w:basedOn w:val="List"/>
    <w:rsid w:val="002D7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995"/>
    <w:rPr>
      <w:rFonts w:ascii="Courier New" w:hAnsi="Courier New"/>
    </w:rPr>
  </w:style>
  <w:style w:type="paragraph" w:customStyle="1" w:styleId="NoteBullet">
    <w:name w:val="Note Bullet"/>
    <w:basedOn w:val="Note"/>
    <w:rsid w:val="002D7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9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995"/>
    <w:rPr>
      <w:b/>
      <w:smallCaps/>
    </w:rPr>
  </w:style>
  <w:style w:type="paragraph" w:customStyle="1" w:styleId="TableListNumber">
    <w:name w:val="Table List Number"/>
    <w:basedOn w:val="ListNumber"/>
    <w:rsid w:val="002D7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995"/>
    <w:pPr>
      <w:numPr>
        <w:numId w:val="8"/>
      </w:numPr>
    </w:pPr>
  </w:style>
  <w:style w:type="paragraph" w:customStyle="1" w:styleId="ListAlpha2">
    <w:name w:val="List Alpha 2"/>
    <w:basedOn w:val="List2"/>
    <w:rsid w:val="002D7995"/>
    <w:pPr>
      <w:numPr>
        <w:numId w:val="7"/>
      </w:numPr>
    </w:pPr>
  </w:style>
  <w:style w:type="paragraph" w:styleId="List2">
    <w:name w:val="List 2"/>
    <w:basedOn w:val="BodyText"/>
    <w:rsid w:val="002D7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9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9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995"/>
    <w:pPr>
      <w:numPr>
        <w:numId w:val="3"/>
      </w:numPr>
    </w:pPr>
  </w:style>
  <w:style w:type="paragraph" w:styleId="ListContinue2">
    <w:name w:val="List Continue 2"/>
    <w:basedOn w:val="List2"/>
    <w:rsid w:val="002D7995"/>
    <w:pPr>
      <w:ind w:firstLine="0"/>
    </w:pPr>
  </w:style>
  <w:style w:type="paragraph" w:styleId="ListContinue3">
    <w:name w:val="List Continue 3"/>
    <w:basedOn w:val="List3"/>
    <w:rsid w:val="002D7995"/>
    <w:pPr>
      <w:ind w:left="1021" w:firstLine="0"/>
    </w:pPr>
  </w:style>
  <w:style w:type="paragraph" w:styleId="ListContinue4">
    <w:name w:val="List Continue 4"/>
    <w:basedOn w:val="List4"/>
    <w:rsid w:val="002D7995"/>
    <w:pPr>
      <w:ind w:firstLine="0"/>
    </w:pPr>
  </w:style>
  <w:style w:type="paragraph" w:styleId="ListContinue5">
    <w:name w:val="List Continue 5"/>
    <w:basedOn w:val="List5"/>
    <w:rsid w:val="002D7995"/>
    <w:pPr>
      <w:ind w:firstLine="0"/>
    </w:pPr>
  </w:style>
  <w:style w:type="paragraph" w:styleId="ListNumber3">
    <w:name w:val="List Number 3"/>
    <w:basedOn w:val="List3"/>
    <w:rsid w:val="002D7995"/>
    <w:pPr>
      <w:numPr>
        <w:numId w:val="4"/>
      </w:numPr>
    </w:pPr>
  </w:style>
  <w:style w:type="paragraph" w:styleId="ListNumber4">
    <w:name w:val="List Number 4"/>
    <w:basedOn w:val="List4"/>
    <w:rsid w:val="002D7995"/>
    <w:pPr>
      <w:numPr>
        <w:numId w:val="5"/>
      </w:numPr>
    </w:pPr>
  </w:style>
  <w:style w:type="paragraph" w:styleId="ListNumber5">
    <w:name w:val="List Number 5"/>
    <w:basedOn w:val="List5"/>
    <w:rsid w:val="002D7995"/>
    <w:pPr>
      <w:numPr>
        <w:numId w:val="6"/>
      </w:numPr>
    </w:pPr>
  </w:style>
  <w:style w:type="paragraph" w:styleId="BlockText">
    <w:name w:val="Block Text"/>
    <w:basedOn w:val="Normal"/>
    <w:rsid w:val="002D7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995"/>
    <w:rPr>
      <w:sz w:val="16"/>
      <w:vertAlign w:val="superscript"/>
    </w:rPr>
  </w:style>
  <w:style w:type="character" w:customStyle="1" w:styleId="Symbols">
    <w:name w:val="Symbols"/>
    <w:basedOn w:val="DefaultParagraphFont"/>
    <w:rsid w:val="002D7995"/>
    <w:rPr>
      <w:rFonts w:ascii="Symbol" w:hAnsi="Symbol"/>
    </w:rPr>
  </w:style>
  <w:style w:type="character" w:customStyle="1" w:styleId="MenuOptions">
    <w:name w:val="Menu Options"/>
    <w:basedOn w:val="DefaultParagraphFont"/>
    <w:rsid w:val="002D7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995"/>
    <w:rPr>
      <w:b/>
    </w:rPr>
  </w:style>
  <w:style w:type="character" w:customStyle="1" w:styleId="Underlined">
    <w:name w:val="Underlined"/>
    <w:basedOn w:val="DefaultParagraphFont"/>
    <w:rsid w:val="002D7995"/>
    <w:rPr>
      <w:u w:val="single"/>
    </w:rPr>
  </w:style>
  <w:style w:type="paragraph" w:customStyle="1" w:styleId="TableBodyTextRight">
    <w:name w:val="Table Body Text Right"/>
    <w:basedOn w:val="TableBodyText"/>
    <w:rsid w:val="002D7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995"/>
    <w:rPr>
      <w:sz w:val="18"/>
    </w:rPr>
  </w:style>
  <w:style w:type="paragraph" w:customStyle="1" w:styleId="BodySmallRight">
    <w:name w:val="Body Small Right"/>
    <w:basedOn w:val="BodyTextRight"/>
    <w:rsid w:val="002D7995"/>
    <w:rPr>
      <w:sz w:val="18"/>
      <w:szCs w:val="18"/>
    </w:rPr>
  </w:style>
  <w:style w:type="paragraph" w:customStyle="1" w:styleId="MarginEdition">
    <w:name w:val="Margin Edition"/>
    <w:basedOn w:val="MarginNote"/>
    <w:rsid w:val="002D7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995"/>
    <w:rPr>
      <w:sz w:val="2"/>
      <w:szCs w:val="2"/>
    </w:rPr>
  </w:style>
  <w:style w:type="character" w:customStyle="1" w:styleId="Small">
    <w:name w:val="Small"/>
    <w:basedOn w:val="DefaultParagraphFont"/>
    <w:rsid w:val="002D7995"/>
    <w:rPr>
      <w:sz w:val="16"/>
    </w:rPr>
  </w:style>
  <w:style w:type="paragraph" w:customStyle="1" w:styleId="WideTable">
    <w:name w:val="Wide Table"/>
    <w:basedOn w:val="Normal"/>
    <w:rsid w:val="002D7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995"/>
  </w:style>
  <w:style w:type="paragraph" w:styleId="Quote">
    <w:name w:val="Quote"/>
    <w:basedOn w:val="Heading1"/>
    <w:link w:val="QuoteChar"/>
    <w:qFormat/>
    <w:rsid w:val="002D7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995"/>
    <w:pPr>
      <w:pageBreakBefore/>
    </w:pPr>
  </w:style>
  <w:style w:type="paragraph" w:customStyle="1" w:styleId="Border">
    <w:name w:val="Border"/>
    <w:basedOn w:val="Normal"/>
    <w:qFormat/>
    <w:rsid w:val="002D7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995"/>
    <w:rPr>
      <w:u w:val="single"/>
    </w:rPr>
  </w:style>
  <w:style w:type="character" w:customStyle="1" w:styleId="BoldandItalics">
    <w:name w:val="Bold and Italics"/>
    <w:qFormat/>
    <w:rsid w:val="002D7995"/>
    <w:rPr>
      <w:b/>
      <w:i/>
      <w:u w:val="none"/>
    </w:rPr>
  </w:style>
  <w:style w:type="paragraph" w:styleId="BalloonText">
    <w:name w:val="Balloon Text"/>
    <w:basedOn w:val="Normal"/>
    <w:link w:val="BalloonTextChar"/>
    <w:rsid w:val="002D7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995"/>
    <w:pPr>
      <w:spacing w:before="0" w:after="0"/>
    </w:pPr>
  </w:style>
  <w:style w:type="paragraph" w:customStyle="1" w:styleId="BodyTextBold">
    <w:name w:val="Body Text Bold"/>
    <w:basedOn w:val="BodyText"/>
    <w:qFormat/>
    <w:rsid w:val="002D7995"/>
    <w:rPr>
      <w:b/>
    </w:rPr>
  </w:style>
  <w:style w:type="character" w:styleId="Hyperlink">
    <w:name w:val="Hyperlink"/>
    <w:basedOn w:val="DefaultParagraphFont"/>
    <w:uiPriority w:val="99"/>
    <w:unhideWhenUsed/>
    <w:rsid w:val="00BB1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6331</Characters>
  <Application>Microsoft Office Word</Application>
  <DocSecurity>0</DocSecurity>
  <Lines>204</Lines>
  <Paragraphs>110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TLIF2062 Apply awareness of safeworking rules and regulations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