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980" w:rsidP="00E45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TLIF2019 Ensure a safe on-board passenger and working environment</w:t>
      </w:r>
      <w:r>
        <w:fldChar w:fldCharType="end"/>
      </w:r>
    </w:p>
    <w:p w:rsidR="00E45980" w:rsidP="00E45980">
      <w:pPr>
        <w:pStyle w:val="Version"/>
        <w:sectPr w:rsidSect="000A6D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6D67" w:rsidP="000A6D67">
      <w:pPr>
        <w:pStyle w:val="SuperHeading"/>
      </w:pPr>
      <w:r w:rsidRPr="000A6D67">
        <w:t>TLIF2019 Ensure a safe on-board passenger and working environment</w:t>
      </w:r>
    </w:p>
    <w:p w:rsidR="00000000" w:rsidRPr="000A6D67" w:rsidP="000A6D67">
      <w:pPr>
        <w:pStyle w:val="Heading1"/>
      </w:pPr>
      <w:bookmarkStart w:id="1" w:name="O_1091251"/>
      <w:bookmarkEnd w:id="1"/>
      <w:r w:rsidRPr="000A6D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Release 2</w:t>
            </w:r>
            <w:r w:rsidRPr="000A6D67">
              <w:t>. This is the second release of this unit of competency in the TLI Transport and Logistics Training Package:</w:t>
            </w:r>
          </w:p>
          <w:p w:rsidR="00000000" w:rsidP="000A6D67">
            <w:pPr>
              <w:pStyle w:val="ListBullet"/>
              <w:rPr>
                <w:lang w:val="en-NZ"/>
              </w:rPr>
            </w:pPr>
            <w:r w:rsidRPr="000A6D67">
              <w:t>M</w:t>
            </w:r>
            <w:r w:rsidRPr="000A6D67">
              <w:t>inor statement changes in Assessment Conditions.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Release 1</w:t>
            </w:r>
            <w:r w:rsidRPr="000A6D67">
              <w:t>. This is the first release of this unit of competency in the TLI Transport and Logistics Training Package.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2" w:name="O_1091250"/>
      <w:bookmarkEnd w:id="2"/>
      <w:r w:rsidRPr="000A6D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 xml:space="preserve">This unit involves the skills and knowledge required to </w:t>
            </w:r>
            <w:r w:rsidRPr="000A6D67">
              <w:t>ensure a safe on-board passenger and working environment in accordance with work health and safety (WHS)/occupational health and safety (OHS) regulatory requirements, relevant codes of practice, insurance and workplace requirements, as part of work activit</w:t>
            </w:r>
            <w:r w:rsidRPr="000A6D67">
              <w:t>ies in the transport and logistics industry.</w:t>
            </w:r>
          </w:p>
          <w:p w:rsidR="00000000" w:rsidRPr="000A6D67" w:rsidP="000A6D67">
            <w:pPr>
              <w:pStyle w:val="BodyText"/>
            </w:pPr>
            <w:r w:rsidRPr="000A6D67">
              <w:t>It includes performing checks and inspections, rectifying and reporting work hazards and non-compliances, and completing all required documentation.</w:t>
            </w:r>
          </w:p>
          <w:p w:rsidR="00000000" w:rsidRPr="000A6D67" w:rsidP="000A6D67">
            <w:pPr>
              <w:pStyle w:val="BodyText"/>
            </w:pPr>
            <w:r w:rsidRPr="000A6D67">
              <w:t>Work is performed under some supervision, generally within a t</w:t>
            </w:r>
            <w:r w:rsidRPr="000A6D67">
              <w:t>eam environment.</w:t>
            </w:r>
          </w:p>
          <w:p w:rsidR="00000000" w:rsidRPr="000A6D67" w:rsidP="000A6D67">
            <w:pPr>
              <w:pStyle w:val="BodyText"/>
            </w:pPr>
            <w:r w:rsidRPr="000A6D67">
              <w:t>No licensing, legislative or certification requirements apply to this unit at the time of publication.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3" w:name="O_1091249"/>
      <w:bookmarkEnd w:id="3"/>
      <w:r w:rsidRPr="000A6D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>Not applicable.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4" w:name="O_1091248"/>
      <w:bookmarkEnd w:id="4"/>
      <w:r w:rsidRPr="000A6D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>F – Safety Management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5" w:name="O_1091247"/>
      <w:bookmarkEnd w:id="5"/>
      <w:r w:rsidRPr="000A6D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>Rail sector.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6" w:name="O_1091246"/>
      <w:bookmarkEnd w:id="6"/>
      <w:r w:rsidRPr="000A6D6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PERFORMANCE CRITERIA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 xml:space="preserve">Elements describe the essential </w:t>
            </w:r>
            <w:r w:rsidRPr="000A6D6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 xml:space="preserve">Performance criteria describe the performance needed to </w:t>
            </w:r>
            <w:r w:rsidRPr="000A6D67">
              <w:t>demonstrate achievement of the element.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Perform checks and inspections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>Non-compliances are identified in accordance with WHS/OHS procedures and statutory requirements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>Actual and potent</w:t>
            </w:r>
            <w:r w:rsidRPr="000A6D67">
              <w:t>ial hazards are accurately identified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Rectify and report work hazards and non-compliances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>Hazards and non-compliances are reported in accordance with workplace instructions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>Appropriate action to minimise or eliminate identified hazards is taken in accordance with workplace procedures and WHS/OHS regulations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 xml:space="preserve">Procedures and processes for required records, reports and other documentation concerning </w:t>
            </w:r>
            <w:r w:rsidRPr="000A6D67">
              <w:t>inspections, identified safety hazards and action taken are confirmed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t>Required records, reports and other documentation concerning inspections, identified safety hazards and action taken are completed and proofread</w:t>
            </w:r>
          </w:p>
        </w:tc>
      </w:tr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D67">
            <w:pPr>
              <w:pStyle w:val="BodyText"/>
              <w:rPr>
                <w:lang w:val="en-NZ"/>
              </w:rPr>
            </w:pPr>
            <w:r w:rsidRPr="000A6D6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>Required records, reports and other documentation concerning inspections, identified safety hazards and action taken are processed in accordance with workplace and WHS/OHS regulatory requirements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7" w:name="O_1091245"/>
      <w:bookmarkEnd w:id="7"/>
      <w:r w:rsidRPr="000A6D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>Foundation skills essential to performance are explicit in the performance criteria of this unit of competency.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8" w:name="O_1091244"/>
      <w:bookmarkEnd w:id="8"/>
      <w:r w:rsidRPr="000A6D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>Range is restricted to essential operating conditions and any other variables essential to the work env</w:t>
            </w:r>
            <w:r w:rsidRPr="000A6D67">
              <w:t>ironment.</w:t>
            </w:r>
          </w:p>
          <w:p w:rsidR="00000000" w:rsidRPr="000A6D67" w:rsidP="000A6D67">
            <w:pPr>
              <w:pStyle w:val="BodyText"/>
            </w:pPr>
            <w:r w:rsidRPr="000A6D67">
              <w:t>Non-essential conditions can be found in the TLI Transport and Logistics Training Package Companion Volume Implementation Guide.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9" w:name="O_1091243"/>
      <w:bookmarkEnd w:id="9"/>
      <w:r w:rsidRPr="000A6D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6D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D67" w:rsidP="000A6D67">
            <w:pPr>
              <w:pStyle w:val="BodyText"/>
            </w:pPr>
            <w:r w:rsidRPr="000A6D67">
              <w:t>This unit replaces and is equivalent to TLIF2019A Ensure a safe on-board passenger and working environment.</w:t>
            </w:r>
          </w:p>
        </w:tc>
      </w:tr>
    </w:tbl>
    <w:p w:rsidR="00000000" w:rsidRPr="000A6D67" w:rsidP="000A6D67">
      <w:pPr>
        <w:pStyle w:val="NoPaddingFontSize1"/>
      </w:pPr>
    </w:p>
    <w:p w:rsidR="00000000" w:rsidRPr="000A6D67" w:rsidP="000A6D67">
      <w:pPr>
        <w:pStyle w:val="AllowPageBreak"/>
      </w:pPr>
    </w:p>
    <w:p w:rsidR="00000000" w:rsidRPr="000A6D67" w:rsidP="000A6D67">
      <w:pPr>
        <w:pStyle w:val="Heading1"/>
      </w:pPr>
      <w:bookmarkStart w:id="10" w:name="O_1091252"/>
      <w:bookmarkEnd w:id="10"/>
      <w:r w:rsidRPr="000A6D67">
        <w:t>Links</w:t>
      </w:r>
    </w:p>
    <w:p w:rsidR="00000000" w:rsidRPr="000A6D67" w:rsidP="00E45980">
      <w:pPr>
        <w:pStyle w:val="BodyText"/>
      </w:pPr>
      <w:r w:rsidRPr="000A6D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5C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6D67" w:rsidP="000A6D67"/>
    <w:sectPr w:rsidSect="000A6D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67" w:rsidRPr="00E45980" w:rsidP="00E45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80" w:rsidP="000A6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980" w:rsidP="000A6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5980" w:rsidP="000A6D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D67" w:rsidRPr="00E45980" w:rsidP="00E45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80" w:rsidRPr="002D2AF8" w:rsidP="000A6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TLIF2019 Ensure a safe on-board passenger and working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45980" w:rsidP="000A6D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CC8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56A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D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D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D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D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D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D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D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D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D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D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D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D67"/>
  </w:style>
  <w:style w:type="character" w:customStyle="1" w:styleId="Heading1Char">
    <w:name w:val="Heading 1 Char"/>
    <w:basedOn w:val="DefaultParagraphFont"/>
    <w:link w:val="Heading1"/>
    <w:rsid w:val="000A6D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D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D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D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D67"/>
    <w:rPr>
      <w:b/>
      <w:spacing w:val="0"/>
    </w:rPr>
  </w:style>
  <w:style w:type="paragraph" w:customStyle="1" w:styleId="SuperHeading">
    <w:name w:val="SuperHeading"/>
    <w:basedOn w:val="Normal"/>
    <w:rsid w:val="000A6D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D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6D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D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D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D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D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D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D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D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D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D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D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D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D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D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D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D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D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D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D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D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D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D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D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D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D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D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D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D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D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D67"/>
    <w:rPr>
      <w:i/>
    </w:rPr>
  </w:style>
  <w:style w:type="paragraph" w:styleId="Caption">
    <w:name w:val="caption"/>
    <w:basedOn w:val="BodyText"/>
    <w:next w:val="Normal"/>
    <w:qFormat/>
    <w:rsid w:val="000A6D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D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D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D67"/>
  </w:style>
  <w:style w:type="paragraph" w:styleId="TableofFigures">
    <w:name w:val="table of figures"/>
    <w:basedOn w:val="Normal"/>
    <w:next w:val="Normal"/>
    <w:semiHidden/>
    <w:rsid w:val="000A6D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D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D67"/>
    <w:rPr>
      <w:rFonts w:ascii="Wingdings" w:hAnsi="Wingdings"/>
    </w:rPr>
  </w:style>
  <w:style w:type="paragraph" w:customStyle="1" w:styleId="TableHeading">
    <w:name w:val="Table Heading"/>
    <w:basedOn w:val="HeadingBase"/>
    <w:rsid w:val="000A6D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D67"/>
    <w:rPr>
      <w:color w:val="0033CC"/>
      <w:u w:val="none"/>
    </w:rPr>
  </w:style>
  <w:style w:type="paragraph" w:customStyle="1" w:styleId="BodyTextRight">
    <w:name w:val="Body Text Right"/>
    <w:basedOn w:val="BodyText"/>
    <w:rsid w:val="000A6D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D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D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D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D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D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D67"/>
    <w:rPr>
      <w:sz w:val="32"/>
    </w:rPr>
  </w:style>
  <w:style w:type="paragraph" w:customStyle="1" w:styleId="HeadingProcedure">
    <w:name w:val="Heading Procedure"/>
    <w:basedOn w:val="HeadingBase"/>
    <w:next w:val="Normal"/>
    <w:rsid w:val="000A6D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D67"/>
    <w:pPr>
      <w:spacing w:before="60" w:after="60"/>
    </w:pPr>
  </w:style>
  <w:style w:type="paragraph" w:styleId="ListContinue">
    <w:name w:val="List Continue"/>
    <w:basedOn w:val="List"/>
    <w:rsid w:val="000A6D67"/>
    <w:pPr>
      <w:ind w:firstLine="0"/>
    </w:pPr>
  </w:style>
  <w:style w:type="paragraph" w:customStyle="1" w:styleId="ListNote">
    <w:name w:val="List Note"/>
    <w:basedOn w:val="List"/>
    <w:rsid w:val="000A6D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D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D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D67"/>
    <w:rPr>
      <w:rFonts w:ascii="Courier New" w:hAnsi="Courier New"/>
    </w:rPr>
  </w:style>
  <w:style w:type="paragraph" w:customStyle="1" w:styleId="NoteBullet">
    <w:name w:val="Note Bullet"/>
    <w:basedOn w:val="Note"/>
    <w:rsid w:val="000A6D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D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D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D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D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D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D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D67"/>
    <w:rPr>
      <w:b/>
      <w:smallCaps/>
    </w:rPr>
  </w:style>
  <w:style w:type="paragraph" w:customStyle="1" w:styleId="TableListNumber">
    <w:name w:val="Table List Number"/>
    <w:basedOn w:val="ListNumber"/>
    <w:rsid w:val="000A6D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D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D67"/>
    <w:pPr>
      <w:numPr>
        <w:numId w:val="8"/>
      </w:numPr>
    </w:pPr>
  </w:style>
  <w:style w:type="paragraph" w:customStyle="1" w:styleId="ListAlpha2">
    <w:name w:val="List Alpha 2"/>
    <w:basedOn w:val="List2"/>
    <w:rsid w:val="000A6D67"/>
    <w:pPr>
      <w:numPr>
        <w:numId w:val="7"/>
      </w:numPr>
    </w:pPr>
  </w:style>
  <w:style w:type="paragraph" w:styleId="List2">
    <w:name w:val="List 2"/>
    <w:basedOn w:val="BodyText"/>
    <w:rsid w:val="000A6D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D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D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D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D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D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D67"/>
    <w:pPr>
      <w:numPr>
        <w:numId w:val="3"/>
      </w:numPr>
    </w:pPr>
  </w:style>
  <w:style w:type="paragraph" w:styleId="ListContinue2">
    <w:name w:val="List Continue 2"/>
    <w:basedOn w:val="List2"/>
    <w:rsid w:val="000A6D67"/>
    <w:pPr>
      <w:ind w:firstLine="0"/>
    </w:pPr>
  </w:style>
  <w:style w:type="paragraph" w:styleId="ListContinue3">
    <w:name w:val="List Continue 3"/>
    <w:basedOn w:val="List3"/>
    <w:rsid w:val="000A6D67"/>
    <w:pPr>
      <w:ind w:left="1021" w:firstLine="0"/>
    </w:pPr>
  </w:style>
  <w:style w:type="paragraph" w:styleId="ListContinue4">
    <w:name w:val="List Continue 4"/>
    <w:basedOn w:val="List4"/>
    <w:rsid w:val="000A6D67"/>
    <w:pPr>
      <w:ind w:firstLine="0"/>
    </w:pPr>
  </w:style>
  <w:style w:type="paragraph" w:styleId="ListContinue5">
    <w:name w:val="List Continue 5"/>
    <w:basedOn w:val="List5"/>
    <w:rsid w:val="000A6D67"/>
    <w:pPr>
      <w:ind w:firstLine="0"/>
    </w:pPr>
  </w:style>
  <w:style w:type="paragraph" w:styleId="ListNumber3">
    <w:name w:val="List Number 3"/>
    <w:basedOn w:val="List3"/>
    <w:rsid w:val="000A6D67"/>
    <w:pPr>
      <w:numPr>
        <w:numId w:val="4"/>
      </w:numPr>
    </w:pPr>
  </w:style>
  <w:style w:type="paragraph" w:styleId="ListNumber4">
    <w:name w:val="List Number 4"/>
    <w:basedOn w:val="List4"/>
    <w:rsid w:val="000A6D67"/>
    <w:pPr>
      <w:numPr>
        <w:numId w:val="5"/>
      </w:numPr>
    </w:pPr>
  </w:style>
  <w:style w:type="paragraph" w:styleId="ListNumber5">
    <w:name w:val="List Number 5"/>
    <w:basedOn w:val="List5"/>
    <w:rsid w:val="000A6D67"/>
    <w:pPr>
      <w:numPr>
        <w:numId w:val="6"/>
      </w:numPr>
    </w:pPr>
  </w:style>
  <w:style w:type="paragraph" w:styleId="BlockText">
    <w:name w:val="Block Text"/>
    <w:basedOn w:val="Normal"/>
    <w:rsid w:val="000A6D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D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D67"/>
    <w:rPr>
      <w:sz w:val="16"/>
      <w:vertAlign w:val="superscript"/>
    </w:rPr>
  </w:style>
  <w:style w:type="character" w:customStyle="1" w:styleId="Symbols">
    <w:name w:val="Symbols"/>
    <w:basedOn w:val="DefaultParagraphFont"/>
    <w:rsid w:val="000A6D67"/>
    <w:rPr>
      <w:rFonts w:ascii="Symbol" w:hAnsi="Symbol"/>
    </w:rPr>
  </w:style>
  <w:style w:type="character" w:customStyle="1" w:styleId="MenuOptions">
    <w:name w:val="Menu Options"/>
    <w:basedOn w:val="DefaultParagraphFont"/>
    <w:rsid w:val="000A6D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D67"/>
    <w:rPr>
      <w:b/>
    </w:rPr>
  </w:style>
  <w:style w:type="character" w:customStyle="1" w:styleId="Underlined">
    <w:name w:val="Underlined"/>
    <w:basedOn w:val="DefaultParagraphFont"/>
    <w:rsid w:val="000A6D67"/>
    <w:rPr>
      <w:u w:val="single"/>
    </w:rPr>
  </w:style>
  <w:style w:type="paragraph" w:customStyle="1" w:styleId="TableBodyTextRight">
    <w:name w:val="Table Body Text Right"/>
    <w:basedOn w:val="TableBodyText"/>
    <w:rsid w:val="000A6D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D67"/>
    <w:rPr>
      <w:sz w:val="18"/>
    </w:rPr>
  </w:style>
  <w:style w:type="paragraph" w:customStyle="1" w:styleId="BodySmallRight">
    <w:name w:val="Body Small Right"/>
    <w:basedOn w:val="BodyTextRight"/>
    <w:rsid w:val="000A6D67"/>
    <w:rPr>
      <w:sz w:val="18"/>
      <w:szCs w:val="18"/>
    </w:rPr>
  </w:style>
  <w:style w:type="paragraph" w:customStyle="1" w:styleId="MarginEdition">
    <w:name w:val="Margin Edition"/>
    <w:basedOn w:val="MarginNote"/>
    <w:rsid w:val="000A6D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D67"/>
    <w:rPr>
      <w:sz w:val="2"/>
      <w:szCs w:val="2"/>
    </w:rPr>
  </w:style>
  <w:style w:type="character" w:customStyle="1" w:styleId="Small">
    <w:name w:val="Small"/>
    <w:basedOn w:val="DefaultParagraphFont"/>
    <w:rsid w:val="000A6D67"/>
    <w:rPr>
      <w:sz w:val="16"/>
    </w:rPr>
  </w:style>
  <w:style w:type="paragraph" w:customStyle="1" w:styleId="WideTable">
    <w:name w:val="Wide Table"/>
    <w:basedOn w:val="Normal"/>
    <w:rsid w:val="000A6D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D67"/>
  </w:style>
  <w:style w:type="paragraph" w:styleId="Quote">
    <w:name w:val="Quote"/>
    <w:basedOn w:val="Heading1"/>
    <w:link w:val="QuoteChar"/>
    <w:qFormat/>
    <w:rsid w:val="000A6D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D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D67"/>
    <w:pPr>
      <w:pageBreakBefore/>
    </w:pPr>
  </w:style>
  <w:style w:type="paragraph" w:customStyle="1" w:styleId="Border">
    <w:name w:val="Border"/>
    <w:basedOn w:val="Normal"/>
    <w:qFormat/>
    <w:rsid w:val="000A6D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D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D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D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D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D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D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D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D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D67"/>
    <w:rPr>
      <w:u w:val="single"/>
    </w:rPr>
  </w:style>
  <w:style w:type="character" w:customStyle="1" w:styleId="BoldandItalics">
    <w:name w:val="Bold and Italics"/>
    <w:qFormat/>
    <w:rsid w:val="000A6D67"/>
    <w:rPr>
      <w:b/>
      <w:i/>
      <w:u w:val="none"/>
    </w:rPr>
  </w:style>
  <w:style w:type="paragraph" w:styleId="BalloonText">
    <w:name w:val="Balloon Text"/>
    <w:basedOn w:val="Normal"/>
    <w:link w:val="BalloonTextChar"/>
    <w:rsid w:val="000A6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D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D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D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D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D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D67"/>
    <w:pPr>
      <w:spacing w:before="0" w:after="0"/>
    </w:pPr>
  </w:style>
  <w:style w:type="paragraph" w:customStyle="1" w:styleId="BodyTextBold">
    <w:name w:val="Body Text Bold"/>
    <w:basedOn w:val="BodyText"/>
    <w:qFormat/>
    <w:rsid w:val="000A6D67"/>
    <w:rPr>
      <w:b/>
    </w:rPr>
  </w:style>
  <w:style w:type="character" w:styleId="Hyperlink">
    <w:name w:val="Hyperlink"/>
    <w:basedOn w:val="DefaultParagraphFont"/>
    <w:uiPriority w:val="99"/>
    <w:unhideWhenUsed/>
    <w:rsid w:val="00E45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2911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TLIF2019 Ensure a safe on-board passenger and working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