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C4E" w:rsidP="004D3C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TLIF2012 Apply safe procedures when handling/transporting dangerous goods or explosives</w:t>
      </w:r>
      <w:r>
        <w:fldChar w:fldCharType="end"/>
      </w:r>
    </w:p>
    <w:p w:rsidR="004D3C4E" w:rsidP="004D3C4E">
      <w:pPr>
        <w:pStyle w:val="Version"/>
        <w:sectPr w:rsidSect="003417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4171D" w:rsidP="0034171D">
      <w:pPr>
        <w:pStyle w:val="SuperHeading"/>
      </w:pPr>
      <w:r w:rsidRPr="0034171D">
        <w:t>TLIF2012 Apply safe procedures when handling/transporting dangerous goods or explosives</w:t>
      </w:r>
    </w:p>
    <w:p w:rsidR="00000000" w:rsidRPr="0034171D" w:rsidP="0034171D">
      <w:pPr>
        <w:pStyle w:val="Heading1"/>
      </w:pPr>
      <w:bookmarkStart w:id="1" w:name="O_1196118"/>
      <w:bookmarkEnd w:id="1"/>
      <w:r w:rsidRPr="0034171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17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D" w:rsidP="0034171D">
            <w:pPr>
              <w:pStyle w:val="BodyText"/>
            </w:pPr>
            <w:r w:rsidRPr="0034171D">
              <w:rPr>
                <w:rStyle w:val="SpecialBold"/>
              </w:rPr>
              <w:t>Release 2.</w:t>
            </w:r>
            <w:r w:rsidRPr="0034171D">
              <w:t xml:space="preserve"> This is the second release of this unit of competency in the TLI Transport and Logistics Training Package.  </w:t>
            </w:r>
          </w:p>
          <w:p w:rsidR="00000000" w:rsidRPr="0034171D" w:rsidP="0034171D">
            <w:pPr>
              <w:pStyle w:val="ListBullet2"/>
            </w:pPr>
            <w:r w:rsidRPr="0034171D">
              <w:t>Minor changes to unit Application</w:t>
            </w:r>
          </w:p>
          <w:p w:rsidR="00000000" w:rsidRPr="0034171D" w:rsidP="0034171D">
            <w:pPr>
              <w:pStyle w:val="ListBullet2"/>
            </w:pPr>
            <w:r w:rsidRPr="0034171D">
              <w:t>Minor changes to Performance Evidence</w:t>
            </w:r>
          </w:p>
          <w:p w:rsidR="00000000" w:rsidRPr="0034171D" w:rsidP="0034171D">
            <w:pPr>
              <w:pStyle w:val="ListBullet2"/>
            </w:pPr>
            <w:r w:rsidRPr="0034171D">
              <w:t>Minor changes to Knowledge Evidence</w:t>
            </w:r>
          </w:p>
          <w:p w:rsidR="00000000" w:rsidP="0034171D">
            <w:pPr>
              <w:pStyle w:val="ListBullet2"/>
              <w:rPr>
                <w:lang w:val="en-NZ"/>
              </w:rPr>
            </w:pPr>
            <w:r w:rsidRPr="0034171D">
              <w:t>Minor changes to Assessment Conditions.</w:t>
            </w:r>
          </w:p>
        </w:tc>
      </w:tr>
      <w:tr w:rsidTr="003417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D" w:rsidP="0034171D">
            <w:pPr>
              <w:pStyle w:val="BodyText"/>
            </w:pPr>
            <w:r w:rsidRPr="0034171D">
              <w:rPr>
                <w:rStyle w:val="SpecialBold"/>
              </w:rPr>
              <w:t>Release 1.</w:t>
            </w:r>
            <w:r w:rsidRPr="0034171D">
              <w:t xml:space="preserve"> This is the first release of this unit of competency in the TLI Transport and Logistics Training</w:t>
            </w:r>
            <w:r w:rsidRPr="0034171D">
              <w:t xml:space="preserve"> Package.</w:t>
            </w:r>
          </w:p>
        </w:tc>
      </w:tr>
    </w:tbl>
    <w:p w:rsidR="004D3C4E" w:rsidP="0034171D">
      <w:pPr>
        <w:pStyle w:val="NoPaddingFontSize1"/>
      </w:pPr>
    </w:p>
    <w:p w:rsidR="004D3C4E" w:rsidP="0034171D">
      <w:pPr>
        <w:pStyle w:val="NoPaddingFontSize1"/>
      </w:pPr>
    </w:p>
    <w:p w:rsidR="00000000" w:rsidRPr="0034171D" w:rsidP="0034171D">
      <w:pPr>
        <w:pStyle w:val="Heading1"/>
      </w:pPr>
      <w:bookmarkStart w:id="2" w:name="O_1196117"/>
      <w:bookmarkEnd w:id="2"/>
      <w:r w:rsidRPr="0034171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17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D" w:rsidP="0034171D">
            <w:pPr>
              <w:pStyle w:val="BodyText"/>
            </w:pPr>
            <w:r w:rsidRPr="0034171D">
              <w:t>This unit involves the skills and knowledge required to apply safe procedures when handling and/or transporting dangerous goods or explosives.</w:t>
            </w:r>
          </w:p>
          <w:p w:rsidR="00000000" w:rsidRPr="0034171D" w:rsidP="0034171D">
            <w:pPr>
              <w:pStyle w:val="BodyText"/>
            </w:pPr>
            <w:r w:rsidRPr="0034171D">
              <w:t>It includes driving vehicle concerned in a safe manner and consulting with relevant authorities and persons in accordance with regulatory requirements.</w:t>
            </w:r>
          </w:p>
          <w:p w:rsidR="00000000" w:rsidRPr="0034171D" w:rsidP="0034171D">
            <w:pPr>
              <w:pStyle w:val="BodyText"/>
            </w:pPr>
            <w:r w:rsidRPr="0034171D">
              <w:t>Work must be carried out in accordance with relevant Australian and state/territory regulations and code</w:t>
            </w:r>
            <w:r w:rsidRPr="0034171D">
              <w:t>s, including current:</w:t>
            </w:r>
          </w:p>
          <w:p w:rsidR="00000000" w:rsidRPr="0034171D" w:rsidP="0034171D">
            <w:pPr>
              <w:pStyle w:val="ListBullet"/>
            </w:pPr>
            <w:r w:rsidRPr="0034171D">
              <w:t>Australian Code for the Transport of Explosives by Road and Rail (AE Code)</w:t>
            </w:r>
          </w:p>
          <w:p w:rsidR="00000000" w:rsidRPr="0034171D" w:rsidP="0034171D">
            <w:pPr>
              <w:pStyle w:val="ListBullet"/>
            </w:pPr>
            <w:r w:rsidRPr="0034171D">
              <w:t>Australian Dangerous Goods (ADG) Code</w:t>
            </w:r>
          </w:p>
          <w:p w:rsidR="00000000" w:rsidRPr="0034171D" w:rsidP="0034171D">
            <w:pPr>
              <w:pStyle w:val="ListBullet"/>
            </w:pPr>
            <w:r w:rsidRPr="0034171D">
              <w:t>Code for the Safe Transport of Radioactive Material.</w:t>
            </w:r>
          </w:p>
          <w:p w:rsidR="00000000" w:rsidRPr="0034171D" w:rsidP="0034171D">
            <w:pPr>
              <w:pStyle w:val="BodyText"/>
            </w:pPr>
            <w:r w:rsidRPr="0034171D">
              <w:t xml:space="preserve">Work is performed under limited supervision. </w:t>
            </w:r>
          </w:p>
          <w:p w:rsidR="00000000" w:rsidRPr="0034171D" w:rsidP="0034171D">
            <w:pPr>
              <w:pStyle w:val="BodyText"/>
            </w:pPr>
            <w:r w:rsidRPr="0034171D">
              <w:t>No licensing, legisla</w:t>
            </w:r>
            <w:r w:rsidRPr="0034171D">
              <w:t>tive or certification requirements apply to this unit at the time of publication.</w:t>
            </w:r>
          </w:p>
        </w:tc>
      </w:tr>
    </w:tbl>
    <w:p w:rsidR="004D3C4E" w:rsidP="0034171D">
      <w:pPr>
        <w:pStyle w:val="NoPaddingFontSize1"/>
      </w:pPr>
    </w:p>
    <w:p w:rsidR="004D3C4E" w:rsidP="0034171D">
      <w:pPr>
        <w:pStyle w:val="NoPaddingFontSize1"/>
      </w:pPr>
    </w:p>
    <w:p w:rsidR="00000000" w:rsidRPr="0034171D" w:rsidP="0034171D">
      <w:pPr>
        <w:pStyle w:val="Heading1"/>
      </w:pPr>
      <w:bookmarkStart w:id="3" w:name="O_1196116"/>
      <w:bookmarkEnd w:id="3"/>
      <w:r w:rsidRPr="0034171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17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D" w:rsidP="0034171D">
            <w:pPr>
              <w:pStyle w:val="BodyText"/>
            </w:pPr>
            <w:r w:rsidRPr="0034171D">
              <w:t>Not applicable.</w:t>
            </w:r>
          </w:p>
        </w:tc>
      </w:tr>
    </w:tbl>
    <w:p w:rsidR="004D3C4E" w:rsidP="0034171D">
      <w:pPr>
        <w:pStyle w:val="NoPaddingFontSize1"/>
      </w:pPr>
    </w:p>
    <w:p w:rsidR="004D3C4E" w:rsidP="0034171D">
      <w:pPr>
        <w:pStyle w:val="NoPaddingFontSize1"/>
      </w:pPr>
    </w:p>
    <w:p w:rsidR="00000000" w:rsidRPr="0034171D" w:rsidP="0034171D">
      <w:pPr>
        <w:pStyle w:val="Heading1"/>
      </w:pPr>
      <w:bookmarkStart w:id="4" w:name="O_1196115"/>
      <w:bookmarkEnd w:id="4"/>
      <w:r w:rsidRPr="0034171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17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D" w:rsidP="0034171D">
            <w:pPr>
              <w:pStyle w:val="BodyText"/>
            </w:pPr>
            <w:r w:rsidRPr="0034171D">
              <w:t>F – Safety Management.</w:t>
            </w:r>
          </w:p>
        </w:tc>
      </w:tr>
    </w:tbl>
    <w:p w:rsidR="004D3C4E" w:rsidP="0034171D">
      <w:pPr>
        <w:pStyle w:val="NoPaddingFontSize1"/>
      </w:pPr>
    </w:p>
    <w:p w:rsidR="004D3C4E" w:rsidP="0034171D">
      <w:pPr>
        <w:pStyle w:val="NoPaddingFontSize1"/>
      </w:pPr>
    </w:p>
    <w:p w:rsidR="00000000" w:rsidRPr="0034171D" w:rsidP="0034171D">
      <w:pPr>
        <w:pStyle w:val="Heading1"/>
      </w:pPr>
      <w:bookmarkStart w:id="5" w:name="O_1196114"/>
      <w:bookmarkEnd w:id="5"/>
      <w:r w:rsidRPr="0034171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17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D" w:rsidP="0034171D">
            <w:pPr>
              <w:pStyle w:val="BodyText"/>
            </w:pPr>
            <w:r w:rsidRPr="0034171D">
              <w:t>Not applicable.</w:t>
            </w:r>
          </w:p>
        </w:tc>
      </w:tr>
    </w:tbl>
    <w:p w:rsidR="004D3C4E" w:rsidP="0034171D">
      <w:pPr>
        <w:pStyle w:val="NoPaddingFontSize1"/>
      </w:pPr>
    </w:p>
    <w:p w:rsidR="004D3C4E" w:rsidP="0034171D">
      <w:pPr>
        <w:pStyle w:val="NoPaddingFontSize1"/>
      </w:pPr>
    </w:p>
    <w:p w:rsidR="00000000" w:rsidRPr="0034171D" w:rsidP="0034171D">
      <w:pPr>
        <w:pStyle w:val="Heading1"/>
      </w:pPr>
      <w:bookmarkStart w:id="6" w:name="O_1196113"/>
      <w:bookmarkEnd w:id="6"/>
      <w:r w:rsidRPr="0034171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3"/>
      </w:tblGrid>
      <w:tr w:rsidTr="00341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D" w:rsidP="0034171D">
            <w:pPr>
              <w:pStyle w:val="BodyText"/>
            </w:pPr>
            <w:r w:rsidRPr="0034171D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D">
            <w:pPr>
              <w:pStyle w:val="BodyText"/>
              <w:rPr>
                <w:lang w:val="en-NZ"/>
              </w:rPr>
            </w:pPr>
            <w:r w:rsidRPr="0034171D">
              <w:rPr>
                <w:rStyle w:val="SpecialBold"/>
              </w:rPr>
              <w:t>PERFORMANCE CRITERIA</w:t>
            </w:r>
          </w:p>
        </w:tc>
      </w:tr>
      <w:tr w:rsidTr="00341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D">
            <w:pPr>
              <w:pStyle w:val="BodyText"/>
              <w:rPr>
                <w:lang w:val="en-NZ"/>
              </w:rPr>
            </w:pPr>
            <w:r w:rsidRPr="0034171D">
              <w:t>Elements describe the 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D">
            <w:pPr>
              <w:pStyle w:val="BodyText"/>
              <w:rPr>
                <w:lang w:val="en-NZ"/>
              </w:rPr>
            </w:pPr>
            <w:r w:rsidRPr="0034171D">
              <w:t>Performance criteria describe the performance needed to demonstrate achievement of the element.</w:t>
            </w:r>
          </w:p>
        </w:tc>
      </w:tr>
      <w:tr w:rsidTr="00341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D" w:rsidP="0034171D">
            <w:pPr>
              <w:pStyle w:val="BodyText"/>
            </w:pPr>
            <w:r w:rsidRPr="0034171D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D" w:rsidP="0034171D">
            <w:pPr>
              <w:pStyle w:val="BodyText"/>
            </w:pPr>
            <w:r w:rsidRPr="0034171D">
              <w:rPr>
                <w:rStyle w:val="SpecialBold"/>
              </w:rPr>
              <w:t>Operate equipment and/or vehicle in a safe manner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D">
            <w:pPr>
              <w:pStyle w:val="BodyText"/>
              <w:rPr>
                <w:lang w:val="en-NZ"/>
              </w:rPr>
            </w:pPr>
            <w:r w:rsidRPr="0034171D">
              <w:rPr>
                <w:rStyle w:val="SpecialBold"/>
              </w:rPr>
              <w:t>1.1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D">
            <w:pPr>
              <w:pStyle w:val="BodyText"/>
              <w:rPr>
                <w:lang w:val="en-NZ"/>
              </w:rPr>
            </w:pPr>
            <w:r w:rsidRPr="0034171D">
              <w:t>Job hazards are identified and required actions taken to minimise, control or eliminate identified hazards</w:t>
            </w:r>
          </w:p>
        </w:tc>
      </w:tr>
      <w:tr w:rsidTr="00341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D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D">
            <w:pPr>
              <w:pStyle w:val="BodyText"/>
              <w:rPr>
                <w:lang w:val="en-NZ"/>
              </w:rPr>
            </w:pPr>
            <w:r w:rsidRPr="0034171D">
              <w:rPr>
                <w:rStyle w:val="SpecialBold"/>
              </w:rPr>
              <w:t>1.2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D">
            <w:pPr>
              <w:pStyle w:val="BodyText"/>
              <w:rPr>
                <w:lang w:val="en-NZ"/>
              </w:rPr>
            </w:pPr>
            <w:r w:rsidRPr="0034171D">
              <w:t>Safety equipment is checked for serviceability and required quantities and types</w:t>
            </w:r>
          </w:p>
        </w:tc>
      </w:tr>
      <w:tr w:rsidTr="00341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D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D">
            <w:pPr>
              <w:pStyle w:val="BodyText"/>
              <w:rPr>
                <w:lang w:val="en-NZ"/>
              </w:rPr>
            </w:pPr>
            <w:r w:rsidRPr="0034171D">
              <w:rPr>
                <w:rStyle w:val="SpecialBold"/>
              </w:rPr>
              <w:t>1.3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D">
            <w:pPr>
              <w:pStyle w:val="BodyText"/>
              <w:rPr>
                <w:lang w:val="en-NZ"/>
              </w:rPr>
            </w:pPr>
            <w:r w:rsidRPr="0034171D">
              <w:t>Equipment/vehicle is operated safely in accordance with the relevant industry regulations, licence/permit requirements/or standards and as directed by police and/or competent authority</w:t>
            </w:r>
          </w:p>
        </w:tc>
      </w:tr>
      <w:tr w:rsidTr="00341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D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D">
            <w:pPr>
              <w:pStyle w:val="BodyText"/>
              <w:rPr>
                <w:lang w:val="en-NZ"/>
              </w:rPr>
            </w:pPr>
            <w:r w:rsidRPr="0034171D">
              <w:rPr>
                <w:rStyle w:val="SpecialBold"/>
              </w:rPr>
              <w:t>1.4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D">
            <w:pPr>
              <w:pStyle w:val="BodyText"/>
              <w:rPr>
                <w:lang w:val="en-NZ"/>
              </w:rPr>
            </w:pPr>
            <w:r w:rsidRPr="0034171D">
              <w:t>Safety guidelines and codes of practice are applied in accordanc</w:t>
            </w:r>
            <w:r w:rsidRPr="0034171D">
              <w:t>e with workplace procedures</w:t>
            </w:r>
          </w:p>
        </w:tc>
      </w:tr>
      <w:tr w:rsidTr="00341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D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D">
            <w:pPr>
              <w:pStyle w:val="BodyText"/>
              <w:rPr>
                <w:lang w:val="en-NZ"/>
              </w:rPr>
            </w:pPr>
            <w:r w:rsidRPr="0034171D">
              <w:rPr>
                <w:rStyle w:val="SpecialBold"/>
              </w:rPr>
              <w:t>1.5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D">
            <w:pPr>
              <w:pStyle w:val="BodyText"/>
              <w:rPr>
                <w:lang w:val="en-NZ"/>
              </w:rPr>
            </w:pPr>
            <w:r w:rsidRPr="0034171D">
              <w:t>Dangerous goods/explosives/hazardous substances are handled/conveyed in accordance with relevant government regulations and current ADG Code</w:t>
            </w:r>
          </w:p>
        </w:tc>
      </w:tr>
      <w:tr w:rsidTr="00341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D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D">
            <w:pPr>
              <w:pStyle w:val="BodyText"/>
              <w:rPr>
                <w:lang w:val="en-NZ"/>
              </w:rPr>
            </w:pPr>
            <w:r w:rsidRPr="0034171D">
              <w:rPr>
                <w:rStyle w:val="SpecialBold"/>
              </w:rPr>
              <w:t>1.6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D">
            <w:pPr>
              <w:pStyle w:val="BodyText"/>
              <w:rPr>
                <w:lang w:val="en-NZ"/>
              </w:rPr>
            </w:pPr>
            <w:r w:rsidRPr="0034171D">
              <w:t>Relevant emergency procedures are assessed relative to the dangerous good</w:t>
            </w:r>
            <w:r w:rsidRPr="0034171D">
              <w:t>s/explosives/hazardous substances concerned</w:t>
            </w:r>
          </w:p>
        </w:tc>
      </w:tr>
      <w:tr w:rsidTr="00341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D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D">
            <w:pPr>
              <w:pStyle w:val="BodyText"/>
              <w:rPr>
                <w:lang w:val="en-NZ"/>
              </w:rPr>
            </w:pPr>
            <w:r w:rsidRPr="0034171D">
              <w:rPr>
                <w:rStyle w:val="SpecialBold"/>
              </w:rPr>
              <w:t>1.7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D">
            <w:pPr>
              <w:pStyle w:val="BodyText"/>
              <w:rPr>
                <w:lang w:val="en-NZ"/>
              </w:rPr>
            </w:pPr>
            <w:r w:rsidRPr="0034171D">
              <w:t xml:space="preserve">Emergency procedures are instigated in accordance with current ADG Code, relevant codes of practice and government regulations to ensure precautions </w:t>
            </w:r>
            <w:r w:rsidRPr="0034171D">
              <w:t>are taken consistent with directions set out in emergency workplace procedures</w:t>
            </w:r>
          </w:p>
        </w:tc>
      </w:tr>
      <w:tr w:rsidTr="00341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D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D">
            <w:pPr>
              <w:pStyle w:val="BodyText"/>
              <w:rPr>
                <w:lang w:val="en-NZ"/>
              </w:rPr>
            </w:pPr>
            <w:r w:rsidRPr="0034171D">
              <w:rPr>
                <w:rStyle w:val="SpecialBold"/>
              </w:rPr>
              <w:t>1.8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D">
            <w:pPr>
              <w:pStyle w:val="BodyText"/>
              <w:rPr>
                <w:lang w:val="en-NZ"/>
              </w:rPr>
            </w:pPr>
            <w:r w:rsidRPr="0034171D">
              <w:t>Procedures are implemented to minimise damage to equipment, facilities and the environment, and to minimise injury to personnel</w:t>
            </w:r>
          </w:p>
        </w:tc>
      </w:tr>
      <w:tr w:rsidTr="00341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D" w:rsidP="0034171D">
            <w:pPr>
              <w:pStyle w:val="BodyText"/>
            </w:pPr>
            <w:r w:rsidRPr="0034171D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D" w:rsidP="0034171D">
            <w:pPr>
              <w:pStyle w:val="BodyText"/>
            </w:pPr>
            <w:r w:rsidRPr="0034171D">
              <w:rPr>
                <w:rStyle w:val="SpecialBold"/>
              </w:rPr>
              <w:t>Consult with relevant authorities/perso</w:t>
            </w:r>
            <w:r w:rsidRPr="0034171D">
              <w:rPr>
                <w:rStyle w:val="SpecialBold"/>
              </w:rPr>
              <w:t>ns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D">
            <w:pPr>
              <w:pStyle w:val="BodyText"/>
              <w:rPr>
                <w:lang w:val="en-NZ"/>
              </w:rPr>
            </w:pPr>
            <w:r w:rsidRPr="0034171D">
              <w:rPr>
                <w:rStyle w:val="SpecialBold"/>
              </w:rPr>
              <w:t>2.1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D">
            <w:pPr>
              <w:pStyle w:val="BodyText"/>
              <w:rPr>
                <w:lang w:val="en-NZ"/>
              </w:rPr>
            </w:pPr>
            <w:r w:rsidRPr="0034171D">
              <w:t>Dangerous goods occurrences are reported in specified timeframes to competent authority, fire brigade and/or police using appropriate workplace procedures in accordance with relevant regulatory requirements</w:t>
            </w:r>
          </w:p>
        </w:tc>
      </w:tr>
      <w:tr w:rsidTr="00341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D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D">
            <w:pPr>
              <w:pStyle w:val="BodyText"/>
              <w:rPr>
                <w:lang w:val="en-NZ"/>
              </w:rPr>
            </w:pPr>
            <w:r w:rsidRPr="0034171D">
              <w:rPr>
                <w:rStyle w:val="SpecialBold"/>
              </w:rPr>
              <w:t>2.2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D">
            <w:pPr>
              <w:pStyle w:val="BodyText"/>
              <w:rPr>
                <w:lang w:val="en-NZ"/>
              </w:rPr>
            </w:pPr>
            <w:r w:rsidRPr="0034171D">
              <w:t>Assistance is provided to competent authority as requested</w:t>
            </w:r>
          </w:p>
        </w:tc>
      </w:tr>
      <w:tr w:rsidTr="00341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D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D">
            <w:pPr>
              <w:pStyle w:val="BodyText"/>
              <w:rPr>
                <w:lang w:val="en-NZ"/>
              </w:rPr>
            </w:pPr>
            <w:r w:rsidRPr="0034171D">
              <w:rPr>
                <w:rStyle w:val="SpecialBold"/>
              </w:rPr>
              <w:t>2.3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D">
            <w:pPr>
              <w:pStyle w:val="BodyText"/>
              <w:rPr>
                <w:lang w:val="en-NZ"/>
              </w:rPr>
            </w:pPr>
            <w:r w:rsidRPr="0034171D">
              <w:t>Other persons within affected emergency area are warned about hazard/s in accordance with workplace procedures, as required</w:t>
            </w:r>
          </w:p>
        </w:tc>
      </w:tr>
      <w:tr w:rsidTr="003417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D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71D">
            <w:pPr>
              <w:pStyle w:val="BodyText"/>
              <w:rPr>
                <w:lang w:val="en-NZ"/>
              </w:rPr>
            </w:pPr>
            <w:r w:rsidRPr="0034171D">
              <w:rPr>
                <w:rStyle w:val="SpecialBold"/>
              </w:rPr>
              <w:t>2.4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D" w:rsidP="0034171D">
            <w:pPr>
              <w:pStyle w:val="BodyText"/>
            </w:pPr>
            <w:r w:rsidRPr="0034171D">
              <w:t>Documentation is completed and proofread in accordance with</w:t>
            </w:r>
            <w:r w:rsidRPr="0034171D">
              <w:t xml:space="preserve"> workplace procedures</w:t>
            </w:r>
          </w:p>
        </w:tc>
      </w:tr>
    </w:tbl>
    <w:p w:rsidR="004D3C4E" w:rsidP="0034171D">
      <w:pPr>
        <w:pStyle w:val="NoPaddingFontSize1"/>
      </w:pPr>
    </w:p>
    <w:p w:rsidR="004D3C4E" w:rsidP="0034171D">
      <w:pPr>
        <w:pStyle w:val="NoPaddingFontSize1"/>
      </w:pPr>
    </w:p>
    <w:p w:rsidR="00000000" w:rsidRPr="0034171D" w:rsidP="0034171D">
      <w:pPr>
        <w:pStyle w:val="Heading1"/>
      </w:pPr>
      <w:bookmarkStart w:id="7" w:name="O_1196112"/>
      <w:bookmarkEnd w:id="7"/>
      <w:r w:rsidRPr="0034171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17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D" w:rsidP="0034171D">
            <w:pPr>
              <w:pStyle w:val="BodyText"/>
            </w:pPr>
            <w:r w:rsidRPr="0034171D">
              <w:t>Foundation skills essential to performance are explicit in the performance criteria of this unit of competency.</w:t>
            </w:r>
          </w:p>
        </w:tc>
      </w:tr>
    </w:tbl>
    <w:p w:rsidR="004D3C4E" w:rsidP="0034171D">
      <w:pPr>
        <w:pStyle w:val="NoPaddingFontSize1"/>
      </w:pPr>
    </w:p>
    <w:p w:rsidR="004D3C4E" w:rsidP="0034171D">
      <w:pPr>
        <w:pStyle w:val="NoPaddingFontSize1"/>
      </w:pPr>
    </w:p>
    <w:p w:rsidR="00000000" w:rsidRPr="0034171D" w:rsidP="0034171D">
      <w:pPr>
        <w:pStyle w:val="Heading1"/>
      </w:pPr>
      <w:bookmarkStart w:id="8" w:name="O_1196111"/>
      <w:bookmarkEnd w:id="8"/>
      <w:r w:rsidRPr="0034171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17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D" w:rsidP="0034171D">
            <w:pPr>
              <w:pStyle w:val="BodyText"/>
            </w:pPr>
            <w:r w:rsidRPr="0034171D">
              <w:t>Range is restricted to essential operating conditions and any other variables essential to the work environment.</w:t>
            </w:r>
          </w:p>
          <w:p w:rsidR="00000000" w:rsidRPr="0034171D" w:rsidP="0034171D">
            <w:pPr>
              <w:pStyle w:val="BodyText"/>
            </w:pPr>
            <w:r w:rsidRPr="0034171D">
              <w:t>Non-essential conditions can be found in the TLI Transport and Logistics Training Package Companion Volume Implementation Guide.</w:t>
            </w:r>
          </w:p>
        </w:tc>
      </w:tr>
    </w:tbl>
    <w:p w:rsidR="004D3C4E" w:rsidP="0034171D">
      <w:pPr>
        <w:pStyle w:val="NoPaddingFontSize1"/>
      </w:pPr>
    </w:p>
    <w:p w:rsidR="004D3C4E" w:rsidP="0034171D">
      <w:pPr>
        <w:pStyle w:val="NoPaddingFontSize1"/>
      </w:pPr>
    </w:p>
    <w:p w:rsidR="00000000" w:rsidRPr="0034171D" w:rsidP="0034171D">
      <w:pPr>
        <w:pStyle w:val="Heading1"/>
      </w:pPr>
      <w:bookmarkStart w:id="9" w:name="O_1196110"/>
      <w:bookmarkEnd w:id="9"/>
      <w:r w:rsidRPr="0034171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17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71D" w:rsidP="0034171D">
            <w:pPr>
              <w:pStyle w:val="BodyText"/>
            </w:pPr>
            <w:r w:rsidRPr="0034171D">
              <w:t>This unit replaces and is equivalent to TLIF2012A Apply safe procedures when handling/transporting dangerous goods or explosives.</w:t>
            </w:r>
          </w:p>
        </w:tc>
      </w:tr>
    </w:tbl>
    <w:p w:rsidR="004D3C4E" w:rsidP="0034171D">
      <w:pPr>
        <w:pStyle w:val="NoPaddingFontSize1"/>
      </w:pPr>
    </w:p>
    <w:p w:rsidR="004D3C4E" w:rsidP="0034171D">
      <w:pPr>
        <w:pStyle w:val="NoPaddingFontSize1"/>
      </w:pPr>
    </w:p>
    <w:p w:rsidR="00000000" w:rsidRPr="0034171D" w:rsidP="0034171D">
      <w:pPr>
        <w:pStyle w:val="Heading1"/>
      </w:pPr>
      <w:bookmarkStart w:id="10" w:name="O_1196119"/>
      <w:bookmarkEnd w:id="10"/>
      <w:r w:rsidRPr="0034171D">
        <w:t>Links</w:t>
      </w:r>
    </w:p>
    <w:p w:rsidR="00000000" w:rsidRPr="0034171D" w:rsidP="004D3C4E">
      <w:pPr>
        <w:pStyle w:val="BodyText"/>
      </w:pPr>
      <w:r w:rsidRPr="003417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F7C8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4171D" w:rsidP="0034171D"/>
    <w:sectPr w:rsidSect="003417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1D" w:rsidRPr="004D3C4E" w:rsidP="004D3C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4E" w:rsidP="003417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3C4E" w:rsidP="003417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D3C4E" w:rsidP="003417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171D" w:rsidRPr="004D3C4E" w:rsidP="004D3C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4E" w:rsidRPr="002D2AF8" w:rsidP="003417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TLIF2012 Apply safe procedures when handling/transporting dangerous goods or explosives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D3C4E" w:rsidP="003417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B6E2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9216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76ED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7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17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17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17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17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17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17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17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17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17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17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171D"/>
  </w:style>
  <w:style w:type="character" w:customStyle="1" w:styleId="Heading1Char">
    <w:name w:val="Heading 1 Char"/>
    <w:basedOn w:val="DefaultParagraphFont"/>
    <w:link w:val="Heading1"/>
    <w:rsid w:val="003417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17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17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17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171D"/>
    <w:rPr>
      <w:b/>
      <w:spacing w:val="0"/>
    </w:rPr>
  </w:style>
  <w:style w:type="paragraph" w:styleId="ListBullet2">
    <w:name w:val="List Bullet 2"/>
    <w:basedOn w:val="List2"/>
    <w:rsid w:val="003417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17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17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417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17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17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17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17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17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17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17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17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17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17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17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17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17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17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17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17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17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17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17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17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17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17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17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17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17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17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17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17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17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17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17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171D"/>
    <w:rPr>
      <w:i/>
    </w:rPr>
  </w:style>
  <w:style w:type="paragraph" w:styleId="Caption">
    <w:name w:val="caption"/>
    <w:basedOn w:val="BodyText"/>
    <w:next w:val="Normal"/>
    <w:qFormat/>
    <w:rsid w:val="003417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17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17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171D"/>
  </w:style>
  <w:style w:type="paragraph" w:styleId="TableofFigures">
    <w:name w:val="table of figures"/>
    <w:basedOn w:val="Normal"/>
    <w:next w:val="Normal"/>
    <w:semiHidden/>
    <w:rsid w:val="003417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17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171D"/>
    <w:rPr>
      <w:rFonts w:ascii="Wingdings" w:hAnsi="Wingdings"/>
    </w:rPr>
  </w:style>
  <w:style w:type="paragraph" w:customStyle="1" w:styleId="TableHeading">
    <w:name w:val="Table Heading"/>
    <w:basedOn w:val="HeadingBase"/>
    <w:rsid w:val="003417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171D"/>
    <w:rPr>
      <w:color w:val="0033CC"/>
      <w:u w:val="none"/>
    </w:rPr>
  </w:style>
  <w:style w:type="paragraph" w:customStyle="1" w:styleId="BodyTextRight">
    <w:name w:val="Body Text Right"/>
    <w:basedOn w:val="BodyText"/>
    <w:rsid w:val="003417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17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17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17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17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17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171D"/>
    <w:rPr>
      <w:sz w:val="32"/>
    </w:rPr>
  </w:style>
  <w:style w:type="paragraph" w:customStyle="1" w:styleId="HeadingProcedure">
    <w:name w:val="Heading Procedure"/>
    <w:basedOn w:val="HeadingBase"/>
    <w:next w:val="Normal"/>
    <w:rsid w:val="003417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171D"/>
    <w:pPr>
      <w:spacing w:before="60" w:after="60"/>
    </w:pPr>
  </w:style>
  <w:style w:type="paragraph" w:styleId="ListContinue">
    <w:name w:val="List Continue"/>
    <w:basedOn w:val="List"/>
    <w:rsid w:val="0034171D"/>
    <w:pPr>
      <w:ind w:firstLine="0"/>
    </w:pPr>
  </w:style>
  <w:style w:type="paragraph" w:customStyle="1" w:styleId="ListNote">
    <w:name w:val="List Note"/>
    <w:basedOn w:val="List"/>
    <w:rsid w:val="003417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17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17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171D"/>
    <w:rPr>
      <w:rFonts w:ascii="Courier New" w:hAnsi="Courier New"/>
    </w:rPr>
  </w:style>
  <w:style w:type="paragraph" w:customStyle="1" w:styleId="NoteBullet">
    <w:name w:val="Note Bullet"/>
    <w:basedOn w:val="Note"/>
    <w:rsid w:val="003417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17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17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17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17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17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17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171D"/>
    <w:rPr>
      <w:b/>
      <w:smallCaps/>
    </w:rPr>
  </w:style>
  <w:style w:type="paragraph" w:customStyle="1" w:styleId="TableListNumber">
    <w:name w:val="Table List Number"/>
    <w:basedOn w:val="ListNumber"/>
    <w:rsid w:val="003417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17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171D"/>
    <w:pPr>
      <w:numPr>
        <w:numId w:val="9"/>
      </w:numPr>
    </w:pPr>
  </w:style>
  <w:style w:type="paragraph" w:customStyle="1" w:styleId="ListAlpha2">
    <w:name w:val="List Alpha 2"/>
    <w:basedOn w:val="List2"/>
    <w:rsid w:val="0034171D"/>
    <w:pPr>
      <w:numPr>
        <w:numId w:val="8"/>
      </w:numPr>
    </w:pPr>
  </w:style>
  <w:style w:type="paragraph" w:styleId="List2">
    <w:name w:val="List 2"/>
    <w:basedOn w:val="BodyText"/>
    <w:rsid w:val="003417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17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17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17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17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17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171D"/>
    <w:pPr>
      <w:numPr>
        <w:numId w:val="4"/>
      </w:numPr>
    </w:pPr>
  </w:style>
  <w:style w:type="paragraph" w:styleId="ListContinue2">
    <w:name w:val="List Continue 2"/>
    <w:basedOn w:val="List2"/>
    <w:rsid w:val="0034171D"/>
    <w:pPr>
      <w:ind w:firstLine="0"/>
    </w:pPr>
  </w:style>
  <w:style w:type="paragraph" w:styleId="ListContinue3">
    <w:name w:val="List Continue 3"/>
    <w:basedOn w:val="List3"/>
    <w:rsid w:val="0034171D"/>
    <w:pPr>
      <w:ind w:left="1021" w:firstLine="0"/>
    </w:pPr>
  </w:style>
  <w:style w:type="paragraph" w:styleId="ListContinue4">
    <w:name w:val="List Continue 4"/>
    <w:basedOn w:val="List4"/>
    <w:rsid w:val="0034171D"/>
    <w:pPr>
      <w:ind w:firstLine="0"/>
    </w:pPr>
  </w:style>
  <w:style w:type="paragraph" w:styleId="ListContinue5">
    <w:name w:val="List Continue 5"/>
    <w:basedOn w:val="List5"/>
    <w:rsid w:val="0034171D"/>
    <w:pPr>
      <w:ind w:firstLine="0"/>
    </w:pPr>
  </w:style>
  <w:style w:type="paragraph" w:styleId="ListNumber3">
    <w:name w:val="List Number 3"/>
    <w:basedOn w:val="List3"/>
    <w:rsid w:val="0034171D"/>
    <w:pPr>
      <w:numPr>
        <w:numId w:val="5"/>
      </w:numPr>
    </w:pPr>
  </w:style>
  <w:style w:type="paragraph" w:styleId="ListNumber4">
    <w:name w:val="List Number 4"/>
    <w:basedOn w:val="List4"/>
    <w:rsid w:val="0034171D"/>
    <w:pPr>
      <w:numPr>
        <w:numId w:val="6"/>
      </w:numPr>
    </w:pPr>
  </w:style>
  <w:style w:type="paragraph" w:styleId="ListNumber5">
    <w:name w:val="List Number 5"/>
    <w:basedOn w:val="List5"/>
    <w:rsid w:val="0034171D"/>
    <w:pPr>
      <w:numPr>
        <w:numId w:val="7"/>
      </w:numPr>
    </w:pPr>
  </w:style>
  <w:style w:type="paragraph" w:styleId="BlockText">
    <w:name w:val="Block Text"/>
    <w:basedOn w:val="Normal"/>
    <w:rsid w:val="003417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17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171D"/>
    <w:rPr>
      <w:sz w:val="16"/>
      <w:vertAlign w:val="superscript"/>
    </w:rPr>
  </w:style>
  <w:style w:type="character" w:customStyle="1" w:styleId="Symbols">
    <w:name w:val="Symbols"/>
    <w:basedOn w:val="DefaultParagraphFont"/>
    <w:rsid w:val="0034171D"/>
    <w:rPr>
      <w:rFonts w:ascii="Symbol" w:hAnsi="Symbol"/>
    </w:rPr>
  </w:style>
  <w:style w:type="character" w:customStyle="1" w:styleId="MenuOptions">
    <w:name w:val="Menu Options"/>
    <w:basedOn w:val="DefaultParagraphFont"/>
    <w:rsid w:val="003417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171D"/>
    <w:rPr>
      <w:b/>
    </w:rPr>
  </w:style>
  <w:style w:type="character" w:customStyle="1" w:styleId="Underlined">
    <w:name w:val="Underlined"/>
    <w:basedOn w:val="DefaultParagraphFont"/>
    <w:rsid w:val="0034171D"/>
    <w:rPr>
      <w:u w:val="single"/>
    </w:rPr>
  </w:style>
  <w:style w:type="paragraph" w:customStyle="1" w:styleId="TableBodyTextRight">
    <w:name w:val="Table Body Text Right"/>
    <w:basedOn w:val="TableBodyText"/>
    <w:rsid w:val="003417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171D"/>
    <w:rPr>
      <w:sz w:val="18"/>
    </w:rPr>
  </w:style>
  <w:style w:type="paragraph" w:customStyle="1" w:styleId="BodySmallRight">
    <w:name w:val="Body Small Right"/>
    <w:basedOn w:val="BodyTextRight"/>
    <w:rsid w:val="0034171D"/>
    <w:rPr>
      <w:sz w:val="18"/>
      <w:szCs w:val="18"/>
    </w:rPr>
  </w:style>
  <w:style w:type="paragraph" w:customStyle="1" w:styleId="MarginEdition">
    <w:name w:val="Margin Edition"/>
    <w:basedOn w:val="MarginNote"/>
    <w:rsid w:val="003417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171D"/>
    <w:rPr>
      <w:sz w:val="2"/>
      <w:szCs w:val="2"/>
    </w:rPr>
  </w:style>
  <w:style w:type="character" w:customStyle="1" w:styleId="Small">
    <w:name w:val="Small"/>
    <w:basedOn w:val="DefaultParagraphFont"/>
    <w:rsid w:val="0034171D"/>
    <w:rPr>
      <w:sz w:val="16"/>
    </w:rPr>
  </w:style>
  <w:style w:type="paragraph" w:customStyle="1" w:styleId="WideTable">
    <w:name w:val="Wide Table"/>
    <w:basedOn w:val="Normal"/>
    <w:rsid w:val="003417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171D"/>
  </w:style>
  <w:style w:type="paragraph" w:styleId="Quote">
    <w:name w:val="Quote"/>
    <w:basedOn w:val="Heading1"/>
    <w:link w:val="QuoteChar"/>
    <w:qFormat/>
    <w:rsid w:val="003417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17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171D"/>
    <w:pPr>
      <w:pageBreakBefore/>
    </w:pPr>
  </w:style>
  <w:style w:type="paragraph" w:customStyle="1" w:styleId="Border">
    <w:name w:val="Border"/>
    <w:basedOn w:val="Normal"/>
    <w:qFormat/>
    <w:rsid w:val="003417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17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7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7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17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17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17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17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17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171D"/>
    <w:rPr>
      <w:u w:val="single"/>
    </w:rPr>
  </w:style>
  <w:style w:type="character" w:customStyle="1" w:styleId="BoldandItalics">
    <w:name w:val="Bold and Italics"/>
    <w:qFormat/>
    <w:rsid w:val="0034171D"/>
    <w:rPr>
      <w:b/>
      <w:i/>
      <w:u w:val="none"/>
    </w:rPr>
  </w:style>
  <w:style w:type="paragraph" w:styleId="BalloonText">
    <w:name w:val="Balloon Text"/>
    <w:basedOn w:val="Normal"/>
    <w:link w:val="BalloonTextChar"/>
    <w:rsid w:val="003417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7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17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17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17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17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171D"/>
    <w:pPr>
      <w:spacing w:before="0" w:after="0"/>
    </w:pPr>
  </w:style>
  <w:style w:type="paragraph" w:customStyle="1" w:styleId="BodyTextBold">
    <w:name w:val="Body Text Bold"/>
    <w:basedOn w:val="BodyText"/>
    <w:qFormat/>
    <w:rsid w:val="0034171D"/>
    <w:rPr>
      <w:b/>
    </w:rPr>
  </w:style>
  <w:style w:type="character" w:styleId="Hyperlink">
    <w:name w:val="Hyperlink"/>
    <w:basedOn w:val="DefaultParagraphFont"/>
    <w:uiPriority w:val="99"/>
    <w:unhideWhenUsed/>
    <w:rsid w:val="004D3C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565</Words>
  <Characters>3706</Characters>
  <Application>Microsoft Office Word</Application>
  <DocSecurity>0</DocSecurity>
  <Lines>154</Lines>
  <Paragraphs>80</Paragraphs>
  <ScaleCrop>false</ScaleCrop>
  <Company>Author-it Software Corporation Ltd.</Company>
  <LinksUpToDate>false</LinksUpToDate>
  <CharactersWithSpaces>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TLIF2012 Apply safe procedures when handling/transporting dangerous goods or explosives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2024-11-07T12:29:00Z</dcterms:created>
  <dcterms:modified xsi:type="dcterms:W3CDTF">2024-11-07T12:29:00Z</dcterms:modified>
</cp:coreProperties>
</file>