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741" w:rsidP="00A80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TLIF2012 Apply safe procedures when handling/transporting dangerous goods or explosives</w:t>
      </w:r>
      <w:r>
        <w:fldChar w:fldCharType="end"/>
      </w:r>
    </w:p>
    <w:p w:rsidR="00A80741" w:rsidP="00A80741">
      <w:pPr>
        <w:pStyle w:val="Version"/>
        <w:sectPr w:rsidSect="00BC7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7D8A" w:rsidP="00BC7D8A">
      <w:pPr>
        <w:pStyle w:val="SuperHeading"/>
      </w:pPr>
      <w:r w:rsidRPr="00BC7D8A">
        <w:t>Assessment Requirements for TLIF2012 Apply safe procedures when handling/transporting dangerous goods or explosives</w:t>
      </w:r>
    </w:p>
    <w:p w:rsidR="00000000" w:rsidRPr="00BC7D8A" w:rsidP="00BC7D8A">
      <w:pPr>
        <w:pStyle w:val="Heading1"/>
      </w:pPr>
      <w:bookmarkStart w:id="1" w:name="O_1196108"/>
      <w:bookmarkEnd w:id="1"/>
      <w:r w:rsidRPr="00BC7D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D8A" w:rsidP="00BC7D8A">
            <w:pPr>
              <w:pStyle w:val="BodyText"/>
            </w:pPr>
            <w:r w:rsidRPr="00BC7D8A">
              <w:rPr>
                <w:rStyle w:val="SpecialBold"/>
              </w:rPr>
              <w:t>Release 2.</w:t>
            </w:r>
            <w:r w:rsidRPr="00BC7D8A">
              <w:t xml:space="preserve"> This is the second release of this unit of competency in the TLI Transport and Logistics Training Package.  </w:t>
            </w:r>
          </w:p>
          <w:p w:rsidR="00000000" w:rsidRPr="00BC7D8A" w:rsidP="00BC7D8A">
            <w:pPr>
              <w:pStyle w:val="ListBullet2"/>
            </w:pPr>
            <w:r w:rsidRPr="00BC7D8A">
              <w:t>Minor changes to unit Application</w:t>
            </w:r>
          </w:p>
          <w:p w:rsidR="00000000" w:rsidRPr="00BC7D8A" w:rsidP="00BC7D8A">
            <w:pPr>
              <w:pStyle w:val="ListBullet2"/>
            </w:pPr>
            <w:r w:rsidRPr="00BC7D8A">
              <w:t>Minor changes to Performance Evidence</w:t>
            </w:r>
          </w:p>
          <w:p w:rsidR="00000000" w:rsidRPr="00BC7D8A" w:rsidP="00BC7D8A">
            <w:pPr>
              <w:pStyle w:val="ListBullet2"/>
            </w:pPr>
            <w:r w:rsidRPr="00BC7D8A">
              <w:t>Minor changes to Knowledge Evidence</w:t>
            </w:r>
          </w:p>
          <w:p w:rsidR="00000000" w:rsidP="00BC7D8A">
            <w:pPr>
              <w:pStyle w:val="ListBullet2"/>
              <w:rPr>
                <w:lang w:val="en-NZ"/>
              </w:rPr>
            </w:pPr>
            <w:r w:rsidRPr="00BC7D8A">
              <w:t>Minor changes to Assessment Condition</w:t>
            </w:r>
            <w:r w:rsidRPr="00BC7D8A">
              <w:t>s.</w:t>
            </w:r>
          </w:p>
        </w:tc>
      </w:tr>
      <w:tr w:rsidTr="00BC7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D8A" w:rsidP="00BC7D8A">
            <w:pPr>
              <w:pStyle w:val="BodyText"/>
            </w:pPr>
            <w:r w:rsidRPr="00BC7D8A">
              <w:rPr>
                <w:rStyle w:val="SpecialBold"/>
              </w:rPr>
              <w:t>Release 1.</w:t>
            </w:r>
            <w:r w:rsidRPr="00BC7D8A">
              <w:t xml:space="preserve"> This is the first release of this unit of competency in the TLI Transport and Logistics Training Package.</w:t>
            </w:r>
          </w:p>
        </w:tc>
      </w:tr>
    </w:tbl>
    <w:p w:rsidR="00A80741" w:rsidP="00BC7D8A">
      <w:pPr>
        <w:pStyle w:val="NoPaddingFontSize1"/>
      </w:pPr>
    </w:p>
    <w:p w:rsidR="00A80741" w:rsidP="00BC7D8A">
      <w:pPr>
        <w:pStyle w:val="NoPaddingFontSize1"/>
      </w:pPr>
    </w:p>
    <w:p w:rsidR="00000000" w:rsidRPr="00BC7D8A" w:rsidP="00BC7D8A">
      <w:pPr>
        <w:pStyle w:val="Heading1"/>
      </w:pPr>
      <w:bookmarkStart w:id="2" w:name="O_1196107"/>
      <w:bookmarkEnd w:id="2"/>
      <w:r w:rsidRPr="00BC7D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D8A">
            <w:pPr>
              <w:pStyle w:val="BodyText"/>
              <w:rPr>
                <w:lang w:val="en-NZ"/>
              </w:rPr>
            </w:pPr>
            <w:r w:rsidRPr="00BC7D8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C7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D8A" w:rsidP="00BC7D8A">
            <w:pPr>
              <w:pStyle w:val="ListBullet"/>
            </w:pPr>
            <w:r w:rsidRPr="00BC7D8A">
              <w:t xml:space="preserve">applying precautions and required action to minimise, control or </w:t>
            </w:r>
            <w:r w:rsidRPr="00BC7D8A">
              <w:t xml:space="preserve">eliminate identified hazards </w:t>
            </w:r>
          </w:p>
          <w:p w:rsidR="00000000" w:rsidRPr="00BC7D8A" w:rsidP="00BC7D8A">
            <w:pPr>
              <w:pStyle w:val="ListBullet"/>
            </w:pPr>
            <w:r w:rsidRPr="00BC7D8A">
              <w:t xml:space="preserve">communicating effectively with others </w:t>
            </w:r>
          </w:p>
          <w:p w:rsidR="00000000" w:rsidRPr="00BC7D8A" w:rsidP="00BC7D8A">
            <w:pPr>
              <w:pStyle w:val="ListBullet"/>
            </w:pPr>
            <w:r w:rsidRPr="00BC7D8A">
              <w:t xml:space="preserve">completing relevant documentation </w:t>
            </w:r>
          </w:p>
          <w:p w:rsidR="00000000" w:rsidRPr="00BC7D8A" w:rsidP="00BC7D8A">
            <w:pPr>
              <w:pStyle w:val="ListBullet"/>
            </w:pPr>
            <w:r w:rsidRPr="00BC7D8A">
              <w:t xml:space="preserve">handling/transporting dangerous goods/explosives/hazardous substances safely in accordance with workplace procedures and regulatory requirements </w:t>
            </w:r>
          </w:p>
          <w:p w:rsidR="00000000" w:rsidRPr="00BC7D8A" w:rsidP="00BC7D8A">
            <w:pPr>
              <w:pStyle w:val="ListBullet"/>
            </w:pPr>
            <w:r w:rsidRPr="00BC7D8A">
              <w:t>identi</w:t>
            </w:r>
            <w:r w:rsidRPr="00BC7D8A">
              <w:t>fying characteristics and hazards of dangerous goods/explosives/hazardous substances being handled</w:t>
            </w:r>
          </w:p>
          <w:p w:rsidR="00000000" w:rsidRPr="00BC7D8A" w:rsidP="00BC7D8A">
            <w:pPr>
              <w:pStyle w:val="ListBullet"/>
            </w:pPr>
            <w:r w:rsidRPr="00BC7D8A">
              <w:t>identifying, selecting and using appropriate handling/transportation equipment, vehicles, personal protective equipment (PPE) and related procedures</w:t>
            </w:r>
          </w:p>
          <w:p w:rsidR="00000000" w:rsidRPr="00BC7D8A" w:rsidP="00BC7D8A">
            <w:pPr>
              <w:pStyle w:val="ListBullet"/>
            </w:pPr>
            <w:r w:rsidRPr="00BC7D8A">
              <w:t>interpre</w:t>
            </w:r>
            <w:r w:rsidRPr="00BC7D8A">
              <w:t>ting and following operational instructions and prioritising work</w:t>
            </w:r>
          </w:p>
          <w:p w:rsidR="00000000" w:rsidRPr="00BC7D8A" w:rsidP="00BC7D8A">
            <w:pPr>
              <w:pStyle w:val="ListBullet"/>
            </w:pPr>
            <w:r w:rsidRPr="00BC7D8A">
              <w:t>interpreting relevant signs, placards, labels and codes</w:t>
            </w:r>
          </w:p>
          <w:p w:rsidR="00000000" w:rsidRPr="00BC7D8A" w:rsidP="00BC7D8A">
            <w:pPr>
              <w:pStyle w:val="ListBullet"/>
            </w:pPr>
            <w:r w:rsidRPr="00BC7D8A">
              <w:t>locating, interpreting and applying relevant information</w:t>
            </w:r>
          </w:p>
          <w:p w:rsidR="00000000" w:rsidRPr="00BC7D8A" w:rsidP="00BC7D8A">
            <w:pPr>
              <w:pStyle w:val="ListBullet"/>
            </w:pPr>
            <w:r w:rsidRPr="00BC7D8A">
              <w:t xml:space="preserve">modifying activities depending on operational contingencies, risk situations </w:t>
            </w:r>
            <w:r w:rsidRPr="00BC7D8A">
              <w:t>and environments</w:t>
            </w:r>
          </w:p>
          <w:p w:rsidR="00000000" w:rsidRPr="00BC7D8A" w:rsidP="00BC7D8A">
            <w:pPr>
              <w:pStyle w:val="ListBullet"/>
            </w:pPr>
            <w:r w:rsidRPr="00BC7D8A">
              <w:t>operating and adapting to differences in handling and transportation equipment in accordance with workplace procedures</w:t>
            </w:r>
          </w:p>
          <w:p w:rsidR="00000000" w:rsidRPr="00BC7D8A" w:rsidP="00BC7D8A">
            <w:pPr>
              <w:pStyle w:val="ListBullet"/>
            </w:pPr>
            <w:r w:rsidRPr="00BC7D8A">
              <w:t xml:space="preserve">reading and interpreting relevant instructions, procedures, information and signs </w:t>
            </w:r>
          </w:p>
          <w:p w:rsidR="00000000" w:rsidRPr="00BC7D8A" w:rsidP="00BC7D8A">
            <w:pPr>
              <w:pStyle w:val="ListBullet"/>
            </w:pPr>
            <w:r w:rsidRPr="00BC7D8A">
              <w:t>reporting and/or rectifying identifie</w:t>
            </w:r>
            <w:r w:rsidRPr="00BC7D8A">
              <w:t xml:space="preserve">d problems, faults, or malfunctions promptly in accordance with regulatory requirements and workplace procedures </w:t>
            </w:r>
          </w:p>
          <w:p w:rsidR="00000000" w:rsidRPr="00BC7D8A" w:rsidP="00BC7D8A">
            <w:pPr>
              <w:pStyle w:val="ListBullet"/>
            </w:pPr>
            <w:r w:rsidRPr="00BC7D8A">
              <w:t>selecting and use required PPE conforming to industry and work health and safety (WHS)/occupational health and safety (OHS) standards.</w:t>
            </w:r>
          </w:p>
        </w:tc>
      </w:tr>
    </w:tbl>
    <w:p w:rsidR="00A80741" w:rsidP="00BC7D8A">
      <w:pPr>
        <w:pStyle w:val="NoPaddingFontSize1"/>
      </w:pPr>
    </w:p>
    <w:p w:rsidR="00A80741" w:rsidP="00BC7D8A">
      <w:pPr>
        <w:pStyle w:val="NoPaddingFontSize1"/>
      </w:pPr>
    </w:p>
    <w:p w:rsidR="00000000" w:rsidRPr="00BC7D8A" w:rsidP="00BC7D8A">
      <w:pPr>
        <w:pStyle w:val="Heading1"/>
      </w:pPr>
      <w:bookmarkStart w:id="3" w:name="O_1196106"/>
      <w:bookmarkEnd w:id="3"/>
      <w:r w:rsidRPr="00BC7D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D8A">
            <w:pPr>
              <w:pStyle w:val="BodyText"/>
              <w:rPr>
                <w:lang w:val="en-NZ"/>
              </w:rPr>
            </w:pPr>
            <w:r w:rsidRPr="00BC7D8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C7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D8A" w:rsidP="00BC7D8A">
            <w:pPr>
              <w:pStyle w:val="ListBullet"/>
            </w:pPr>
            <w:r w:rsidRPr="00BC7D8A">
              <w:t>characteristics of various dangerous goo</w:t>
            </w:r>
            <w:r w:rsidRPr="00BC7D8A">
              <w:t>ds, explosives or hazardous substances and their implications for handling and transport</w:t>
            </w:r>
          </w:p>
          <w:p w:rsidR="00000000" w:rsidRPr="00BC7D8A" w:rsidP="00BC7D8A">
            <w:pPr>
              <w:pStyle w:val="ListBullet"/>
            </w:pPr>
            <w:r w:rsidRPr="00BC7D8A">
              <w:t>compatibility of various types of dangerous goods, explosives or hazardous substances</w:t>
            </w:r>
          </w:p>
          <w:p w:rsidR="00000000" w:rsidRPr="00BC7D8A" w:rsidP="00BC7D8A">
            <w:pPr>
              <w:pStyle w:val="ListBullet"/>
            </w:pPr>
            <w:r w:rsidRPr="00BC7D8A">
              <w:t>emergency management plan</w:t>
            </w:r>
          </w:p>
          <w:p w:rsidR="00000000" w:rsidRPr="00BC7D8A" w:rsidP="00BC7D8A">
            <w:pPr>
              <w:pStyle w:val="ListBullet"/>
            </w:pPr>
            <w:r w:rsidRPr="00BC7D8A">
              <w:t xml:space="preserve">housekeeping standards and procedures </w:t>
            </w:r>
          </w:p>
          <w:p w:rsidR="00000000" w:rsidRPr="00BC7D8A" w:rsidP="00BC7D8A">
            <w:pPr>
              <w:pStyle w:val="ListBullet"/>
            </w:pPr>
            <w:r w:rsidRPr="00BC7D8A">
              <w:t>relevant Australian and state/territory regulations and codes pertaining to identifying, handling and marking dangerous goods, explosives or hazardous substances, including current Australian Dangerous Good (ADG) Code</w:t>
            </w:r>
          </w:p>
          <w:p w:rsidR="00000000" w:rsidRPr="00BC7D8A" w:rsidP="00BC7D8A">
            <w:pPr>
              <w:pStyle w:val="ListBullet"/>
            </w:pPr>
            <w:r w:rsidRPr="00BC7D8A">
              <w:t>risks and hazards when handling and co</w:t>
            </w:r>
            <w:r w:rsidRPr="00BC7D8A">
              <w:t>nveying dangerous goods, explosives or hazardous substances, and related precautions to control the risk</w:t>
            </w:r>
          </w:p>
          <w:p w:rsidR="00000000" w:rsidRPr="00BC7D8A" w:rsidP="00BC7D8A">
            <w:pPr>
              <w:pStyle w:val="ListBullet"/>
            </w:pPr>
            <w:r w:rsidRPr="00BC7D8A">
              <w:t>site layout and obstacles</w:t>
            </w:r>
          </w:p>
          <w:p w:rsidR="00000000" w:rsidRPr="00BC7D8A" w:rsidP="00BC7D8A">
            <w:pPr>
              <w:pStyle w:val="ListBullet"/>
            </w:pPr>
            <w:r w:rsidRPr="00BC7D8A">
              <w:t>WHS/OHS procedures and guidelines for lifting and movement of loads</w:t>
            </w:r>
          </w:p>
          <w:p w:rsidR="00000000" w:rsidRPr="00BC7D8A" w:rsidP="00BC7D8A">
            <w:pPr>
              <w:pStyle w:val="ListBullet"/>
            </w:pPr>
            <w:r w:rsidRPr="00BC7D8A">
              <w:t>workplace incident reporting system and employer responsi</w:t>
            </w:r>
            <w:r w:rsidRPr="00BC7D8A">
              <w:t xml:space="preserve">bility to report incidents to relevant government authority </w:t>
            </w:r>
          </w:p>
          <w:p w:rsidR="00000000" w:rsidRPr="00BC7D8A" w:rsidP="00BC7D8A">
            <w:pPr>
              <w:pStyle w:val="ListBullet"/>
            </w:pPr>
            <w:r w:rsidRPr="00BC7D8A">
              <w:t>workplace procedures for handling and transporting dangerous goods, explosives or hazardous substances.</w:t>
            </w:r>
          </w:p>
        </w:tc>
      </w:tr>
    </w:tbl>
    <w:p w:rsidR="00A80741" w:rsidP="00BC7D8A">
      <w:pPr>
        <w:pStyle w:val="NoPaddingFontSize1"/>
      </w:pPr>
    </w:p>
    <w:p w:rsidR="00A80741" w:rsidP="00BC7D8A">
      <w:pPr>
        <w:pStyle w:val="NoPaddingFontSize1"/>
      </w:pPr>
    </w:p>
    <w:p w:rsidR="00000000" w:rsidRPr="00BC7D8A" w:rsidP="00BC7D8A">
      <w:pPr>
        <w:pStyle w:val="Heading1"/>
      </w:pPr>
      <w:bookmarkStart w:id="4" w:name="O_1196105"/>
      <w:bookmarkEnd w:id="4"/>
      <w:r w:rsidRPr="00BC7D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D8A" w:rsidP="00BC7D8A">
            <w:pPr>
              <w:pStyle w:val="BodyText"/>
            </w:pPr>
            <w:r w:rsidRPr="00BC7D8A">
              <w:t>Assessors must hold credentials specified with</w:t>
            </w:r>
            <w:r w:rsidRPr="00BC7D8A">
              <w:t xml:space="preserve">in the Standards for Registered Training Organisations current at the time of assessment. </w:t>
            </w:r>
          </w:p>
          <w:p w:rsidR="00000000" w:rsidRPr="00BC7D8A" w:rsidP="00BC7D8A">
            <w:pPr>
              <w:pStyle w:val="BodyText"/>
            </w:pPr>
            <w:r w:rsidRPr="00BC7D8A">
              <w:t>Assessment must satisfy the Principles of Assessment and Rules of Evidence and all regulatory requirements included within the S</w:t>
            </w:r>
            <w:r w:rsidRPr="00BC7D8A">
              <w:t>tandards for Registered Training Organisations current at the time of assessment.</w:t>
            </w:r>
          </w:p>
          <w:p w:rsidR="00000000" w:rsidRPr="00BC7D8A" w:rsidP="00BC7D8A">
            <w:pPr>
              <w:pStyle w:val="BodyText"/>
            </w:pPr>
            <w:r w:rsidRPr="00BC7D8A">
              <w:t>Assessment must occur in workplace operational situations where it is appropriate to do so; where this is not appropriate, assessment must occur in simulated workplace operat</w:t>
            </w:r>
            <w:r w:rsidRPr="00BC7D8A">
              <w:t>ional situations that replicate workplace conditions.</w:t>
            </w:r>
          </w:p>
          <w:p w:rsidR="00000000" w:rsidRPr="00BC7D8A" w:rsidP="00BC7D8A">
            <w:pPr>
              <w:pStyle w:val="BodyText"/>
            </w:pPr>
            <w:r w:rsidRPr="00BC7D8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C7D8A" w:rsidP="00BC7D8A">
            <w:pPr>
              <w:pStyle w:val="BodyText"/>
            </w:pPr>
            <w:r w:rsidRPr="00BC7D8A">
              <w:t>Resources for assessment must incl</w:t>
            </w:r>
            <w:r w:rsidRPr="00BC7D8A">
              <w:t>ude access to:</w:t>
            </w:r>
          </w:p>
          <w:p w:rsidR="00000000" w:rsidRPr="00BC7D8A" w:rsidP="00BC7D8A">
            <w:pPr>
              <w:pStyle w:val="ListBullet"/>
            </w:pPr>
            <w:r w:rsidRPr="00BC7D8A">
              <w:t>a range of relevant exercises, case studies and/or simulations</w:t>
            </w:r>
          </w:p>
          <w:p w:rsidR="00000000" w:rsidRPr="00BC7D8A" w:rsidP="00BC7D8A">
            <w:pPr>
              <w:pStyle w:val="ListBullet"/>
            </w:pPr>
            <w:r w:rsidRPr="00BC7D8A">
              <w:t xml:space="preserve">relevant and appropriate materials, tools, equipment and PPE currently used in industry </w:t>
            </w:r>
          </w:p>
          <w:p w:rsidR="00000000" w:rsidRPr="00BC7D8A" w:rsidP="00BC7D8A">
            <w:pPr>
              <w:pStyle w:val="ListBullet"/>
            </w:pPr>
            <w:r w:rsidRPr="00BC7D8A">
              <w:t>applicable documentation, including legislation, regulations, current ADG Code/ Australi</w:t>
            </w:r>
            <w:r w:rsidRPr="00BC7D8A">
              <w:t>an Code for the Transport of Explosives by Road and Rail (AE Code), codes of practice, workplace procedures and operation manuals.</w:t>
            </w:r>
          </w:p>
        </w:tc>
      </w:tr>
    </w:tbl>
    <w:p w:rsidR="00000000" w:rsidRPr="00BC7D8A" w:rsidP="00BC7D8A">
      <w:pPr>
        <w:pStyle w:val="NoPaddingFontSize1"/>
      </w:pPr>
    </w:p>
    <w:p w:rsidR="00000000" w:rsidRPr="00BC7D8A" w:rsidP="00BC7D8A">
      <w:pPr>
        <w:pStyle w:val="AllowPageBreak"/>
      </w:pPr>
    </w:p>
    <w:p w:rsidR="00000000" w:rsidRPr="00BC7D8A" w:rsidP="00BC7D8A">
      <w:pPr>
        <w:pStyle w:val="Heading1"/>
      </w:pPr>
      <w:bookmarkStart w:id="5" w:name="O_1196120"/>
      <w:bookmarkEnd w:id="5"/>
      <w:r w:rsidRPr="00BC7D8A">
        <w:t>Links</w:t>
      </w:r>
    </w:p>
    <w:p w:rsidR="00000000" w:rsidRPr="00BC7D8A" w:rsidP="00A80741">
      <w:pPr>
        <w:pStyle w:val="BodyText"/>
      </w:pPr>
      <w:r w:rsidRPr="00BC7D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5D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7D8A" w:rsidP="00BC7D8A"/>
    <w:sectPr w:rsidSect="00BC7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D8A" w:rsidRPr="00A80741" w:rsidP="00A80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41" w:rsidP="00BC7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741" w:rsidP="00BC7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0741" w:rsidP="00BC7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D8A" w:rsidRPr="00A80741" w:rsidP="00A80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41" w:rsidRPr="002D2AF8" w:rsidP="00BC7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TLIF2012 Apply safe procedures when handling/transporting dangerous goods or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80741" w:rsidP="00BC7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66D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C8C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C46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D8A"/>
  </w:style>
  <w:style w:type="character" w:customStyle="1" w:styleId="Heading1Char">
    <w:name w:val="Heading 1 Char"/>
    <w:basedOn w:val="DefaultParagraphFont"/>
    <w:link w:val="Heading1"/>
    <w:rsid w:val="00BC7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D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D8A"/>
    <w:rPr>
      <w:b/>
      <w:spacing w:val="0"/>
    </w:rPr>
  </w:style>
  <w:style w:type="paragraph" w:styleId="ListBullet2">
    <w:name w:val="List Bullet 2"/>
    <w:basedOn w:val="List2"/>
    <w:rsid w:val="00BC7D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7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7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D8A"/>
    <w:rPr>
      <w:i/>
    </w:rPr>
  </w:style>
  <w:style w:type="paragraph" w:styleId="Caption">
    <w:name w:val="caption"/>
    <w:basedOn w:val="BodyText"/>
    <w:next w:val="Normal"/>
    <w:qFormat/>
    <w:rsid w:val="00BC7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D8A"/>
  </w:style>
  <w:style w:type="paragraph" w:styleId="TableofFigures">
    <w:name w:val="table of figures"/>
    <w:basedOn w:val="Normal"/>
    <w:next w:val="Normal"/>
    <w:semiHidden/>
    <w:rsid w:val="00BC7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D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D8A"/>
    <w:rPr>
      <w:rFonts w:ascii="Wingdings" w:hAnsi="Wingdings"/>
    </w:rPr>
  </w:style>
  <w:style w:type="paragraph" w:customStyle="1" w:styleId="TableHeading">
    <w:name w:val="Table Heading"/>
    <w:basedOn w:val="HeadingBase"/>
    <w:rsid w:val="00BC7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D8A"/>
    <w:rPr>
      <w:color w:val="0033CC"/>
      <w:u w:val="none"/>
    </w:rPr>
  </w:style>
  <w:style w:type="paragraph" w:customStyle="1" w:styleId="BodyTextRight">
    <w:name w:val="Body Text Right"/>
    <w:basedOn w:val="BodyText"/>
    <w:rsid w:val="00BC7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D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D8A"/>
    <w:rPr>
      <w:sz w:val="32"/>
    </w:rPr>
  </w:style>
  <w:style w:type="paragraph" w:customStyle="1" w:styleId="HeadingProcedure">
    <w:name w:val="Heading Procedure"/>
    <w:basedOn w:val="HeadingBase"/>
    <w:next w:val="Normal"/>
    <w:rsid w:val="00BC7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D8A"/>
    <w:pPr>
      <w:spacing w:before="60" w:after="60"/>
    </w:pPr>
  </w:style>
  <w:style w:type="paragraph" w:styleId="ListContinue">
    <w:name w:val="List Continue"/>
    <w:basedOn w:val="List"/>
    <w:rsid w:val="00BC7D8A"/>
    <w:pPr>
      <w:ind w:firstLine="0"/>
    </w:pPr>
  </w:style>
  <w:style w:type="paragraph" w:customStyle="1" w:styleId="ListNote">
    <w:name w:val="List Note"/>
    <w:basedOn w:val="List"/>
    <w:rsid w:val="00BC7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D8A"/>
    <w:rPr>
      <w:rFonts w:ascii="Courier New" w:hAnsi="Courier New"/>
    </w:rPr>
  </w:style>
  <w:style w:type="paragraph" w:customStyle="1" w:styleId="NoteBullet">
    <w:name w:val="Note Bullet"/>
    <w:basedOn w:val="Note"/>
    <w:rsid w:val="00BC7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D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D8A"/>
    <w:rPr>
      <w:b/>
      <w:smallCaps/>
    </w:rPr>
  </w:style>
  <w:style w:type="paragraph" w:customStyle="1" w:styleId="TableListNumber">
    <w:name w:val="Table List Number"/>
    <w:basedOn w:val="ListNumber"/>
    <w:rsid w:val="00BC7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D8A"/>
    <w:pPr>
      <w:numPr>
        <w:numId w:val="9"/>
      </w:numPr>
    </w:pPr>
  </w:style>
  <w:style w:type="paragraph" w:customStyle="1" w:styleId="ListAlpha2">
    <w:name w:val="List Alpha 2"/>
    <w:basedOn w:val="List2"/>
    <w:rsid w:val="00BC7D8A"/>
    <w:pPr>
      <w:numPr>
        <w:numId w:val="8"/>
      </w:numPr>
    </w:pPr>
  </w:style>
  <w:style w:type="paragraph" w:styleId="List2">
    <w:name w:val="List 2"/>
    <w:basedOn w:val="BodyText"/>
    <w:rsid w:val="00BC7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D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D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D8A"/>
    <w:pPr>
      <w:numPr>
        <w:numId w:val="4"/>
      </w:numPr>
    </w:pPr>
  </w:style>
  <w:style w:type="paragraph" w:styleId="ListContinue2">
    <w:name w:val="List Continue 2"/>
    <w:basedOn w:val="List2"/>
    <w:rsid w:val="00BC7D8A"/>
    <w:pPr>
      <w:ind w:firstLine="0"/>
    </w:pPr>
  </w:style>
  <w:style w:type="paragraph" w:styleId="ListContinue3">
    <w:name w:val="List Continue 3"/>
    <w:basedOn w:val="List3"/>
    <w:rsid w:val="00BC7D8A"/>
    <w:pPr>
      <w:ind w:left="1021" w:firstLine="0"/>
    </w:pPr>
  </w:style>
  <w:style w:type="paragraph" w:styleId="ListContinue4">
    <w:name w:val="List Continue 4"/>
    <w:basedOn w:val="List4"/>
    <w:rsid w:val="00BC7D8A"/>
    <w:pPr>
      <w:ind w:firstLine="0"/>
    </w:pPr>
  </w:style>
  <w:style w:type="paragraph" w:styleId="ListContinue5">
    <w:name w:val="List Continue 5"/>
    <w:basedOn w:val="List5"/>
    <w:rsid w:val="00BC7D8A"/>
    <w:pPr>
      <w:ind w:firstLine="0"/>
    </w:pPr>
  </w:style>
  <w:style w:type="paragraph" w:styleId="ListNumber3">
    <w:name w:val="List Number 3"/>
    <w:basedOn w:val="List3"/>
    <w:rsid w:val="00BC7D8A"/>
    <w:pPr>
      <w:numPr>
        <w:numId w:val="5"/>
      </w:numPr>
    </w:pPr>
  </w:style>
  <w:style w:type="paragraph" w:styleId="ListNumber4">
    <w:name w:val="List Number 4"/>
    <w:basedOn w:val="List4"/>
    <w:rsid w:val="00BC7D8A"/>
    <w:pPr>
      <w:numPr>
        <w:numId w:val="6"/>
      </w:numPr>
    </w:pPr>
  </w:style>
  <w:style w:type="paragraph" w:styleId="ListNumber5">
    <w:name w:val="List Number 5"/>
    <w:basedOn w:val="List5"/>
    <w:rsid w:val="00BC7D8A"/>
    <w:pPr>
      <w:numPr>
        <w:numId w:val="7"/>
      </w:numPr>
    </w:pPr>
  </w:style>
  <w:style w:type="paragraph" w:styleId="BlockText">
    <w:name w:val="Block Text"/>
    <w:basedOn w:val="Normal"/>
    <w:rsid w:val="00BC7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D8A"/>
    <w:rPr>
      <w:sz w:val="16"/>
      <w:vertAlign w:val="superscript"/>
    </w:rPr>
  </w:style>
  <w:style w:type="character" w:customStyle="1" w:styleId="Symbols">
    <w:name w:val="Symbols"/>
    <w:basedOn w:val="DefaultParagraphFont"/>
    <w:rsid w:val="00BC7D8A"/>
    <w:rPr>
      <w:rFonts w:ascii="Symbol" w:hAnsi="Symbol"/>
    </w:rPr>
  </w:style>
  <w:style w:type="character" w:customStyle="1" w:styleId="MenuOptions">
    <w:name w:val="Menu Options"/>
    <w:basedOn w:val="DefaultParagraphFont"/>
    <w:rsid w:val="00BC7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D8A"/>
    <w:rPr>
      <w:b/>
    </w:rPr>
  </w:style>
  <w:style w:type="character" w:customStyle="1" w:styleId="Underlined">
    <w:name w:val="Underlined"/>
    <w:basedOn w:val="DefaultParagraphFont"/>
    <w:rsid w:val="00BC7D8A"/>
    <w:rPr>
      <w:u w:val="single"/>
    </w:rPr>
  </w:style>
  <w:style w:type="paragraph" w:customStyle="1" w:styleId="TableBodyTextRight">
    <w:name w:val="Table Body Text Right"/>
    <w:basedOn w:val="TableBodyText"/>
    <w:rsid w:val="00BC7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D8A"/>
    <w:rPr>
      <w:sz w:val="18"/>
    </w:rPr>
  </w:style>
  <w:style w:type="paragraph" w:customStyle="1" w:styleId="BodySmallRight">
    <w:name w:val="Body Small Right"/>
    <w:basedOn w:val="BodyTextRight"/>
    <w:rsid w:val="00BC7D8A"/>
    <w:rPr>
      <w:sz w:val="18"/>
      <w:szCs w:val="18"/>
    </w:rPr>
  </w:style>
  <w:style w:type="paragraph" w:customStyle="1" w:styleId="MarginEdition">
    <w:name w:val="Margin Edition"/>
    <w:basedOn w:val="MarginNote"/>
    <w:rsid w:val="00BC7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D8A"/>
    <w:rPr>
      <w:sz w:val="2"/>
      <w:szCs w:val="2"/>
    </w:rPr>
  </w:style>
  <w:style w:type="character" w:customStyle="1" w:styleId="Small">
    <w:name w:val="Small"/>
    <w:basedOn w:val="DefaultParagraphFont"/>
    <w:rsid w:val="00BC7D8A"/>
    <w:rPr>
      <w:sz w:val="16"/>
    </w:rPr>
  </w:style>
  <w:style w:type="paragraph" w:customStyle="1" w:styleId="WideTable">
    <w:name w:val="Wide Table"/>
    <w:basedOn w:val="Normal"/>
    <w:rsid w:val="00BC7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D8A"/>
  </w:style>
  <w:style w:type="paragraph" w:styleId="Quote">
    <w:name w:val="Quote"/>
    <w:basedOn w:val="Heading1"/>
    <w:link w:val="QuoteChar"/>
    <w:qFormat/>
    <w:rsid w:val="00BC7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D8A"/>
    <w:pPr>
      <w:pageBreakBefore/>
    </w:pPr>
  </w:style>
  <w:style w:type="paragraph" w:customStyle="1" w:styleId="Border">
    <w:name w:val="Border"/>
    <w:basedOn w:val="Normal"/>
    <w:qFormat/>
    <w:rsid w:val="00BC7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D8A"/>
    <w:rPr>
      <w:u w:val="single"/>
    </w:rPr>
  </w:style>
  <w:style w:type="character" w:customStyle="1" w:styleId="BoldandItalics">
    <w:name w:val="Bold and Italics"/>
    <w:qFormat/>
    <w:rsid w:val="00BC7D8A"/>
    <w:rPr>
      <w:b/>
      <w:i/>
      <w:u w:val="none"/>
    </w:rPr>
  </w:style>
  <w:style w:type="paragraph" w:styleId="BalloonText">
    <w:name w:val="Balloon Text"/>
    <w:basedOn w:val="Normal"/>
    <w:link w:val="BalloonTextChar"/>
    <w:rsid w:val="00BC7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D8A"/>
    <w:pPr>
      <w:spacing w:before="0" w:after="0"/>
    </w:pPr>
  </w:style>
  <w:style w:type="paragraph" w:customStyle="1" w:styleId="BodyTextBold">
    <w:name w:val="Body Text Bold"/>
    <w:basedOn w:val="BodyText"/>
    <w:qFormat/>
    <w:rsid w:val="00BC7D8A"/>
    <w:rPr>
      <w:b/>
    </w:rPr>
  </w:style>
  <w:style w:type="character" w:styleId="Hyperlink">
    <w:name w:val="Hyperlink"/>
    <w:basedOn w:val="DefaultParagraphFont"/>
    <w:uiPriority w:val="99"/>
    <w:unhideWhenUsed/>
    <w:rsid w:val="00A80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4260</Characters>
  <Application>Microsoft Office Word</Application>
  <DocSecurity>0</DocSecurity>
  <Lines>92</Lines>
  <Paragraphs>58</Paragraphs>
  <ScaleCrop>false</ScaleCrop>
  <Company>Author-it Software Corporation Ltd.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TLIF2012 Apply safe procedures when handling/transporting dangerous goods or explosives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