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3D0" w:rsidP="000273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TLIF2006 Apply accident-emergency procedures</w:t>
      </w:r>
      <w:r>
        <w:fldChar w:fldCharType="end"/>
      </w:r>
    </w:p>
    <w:p w:rsidR="000273D0" w:rsidP="000273D0">
      <w:pPr>
        <w:pStyle w:val="Version"/>
        <w:sectPr w:rsidSect="005C32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C327C" w:rsidP="005C327C">
      <w:pPr>
        <w:pStyle w:val="SuperHeading"/>
      </w:pPr>
      <w:r w:rsidRPr="005C327C">
        <w:t>TLIF2006 Apply accident-emergency procedures</w:t>
      </w:r>
    </w:p>
    <w:p w:rsidR="00000000" w:rsidRPr="005C327C" w:rsidP="005C327C">
      <w:pPr>
        <w:pStyle w:val="Heading1"/>
      </w:pPr>
      <w:bookmarkStart w:id="1" w:name="O_1067209"/>
      <w:bookmarkEnd w:id="1"/>
      <w:r w:rsidRPr="005C32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 w:rsidP="005C327C">
            <w:pPr>
              <w:pStyle w:val="BodyText"/>
            </w:pPr>
            <w:r w:rsidRPr="005C327C">
              <w:rPr>
                <w:rStyle w:val="SpecialBold"/>
              </w:rPr>
              <w:t xml:space="preserve">Release 2. </w:t>
            </w:r>
            <w:r w:rsidRPr="005C327C">
              <w:t>This is the second release of this unit of competency in the TLI Transport and Logistics Training Package:</w:t>
            </w:r>
          </w:p>
          <w:p w:rsidR="00000000" w:rsidRPr="005C327C" w:rsidP="005C327C">
            <w:pPr>
              <w:pStyle w:val="ListBullet"/>
            </w:pPr>
            <w:r w:rsidRPr="005C327C">
              <w:t>Minor word changes and reordering in Knowledge Evidence</w:t>
            </w:r>
          </w:p>
          <w:p w:rsidR="00000000" w:rsidP="005C327C">
            <w:pPr>
              <w:pStyle w:val="ListBullet"/>
              <w:rPr>
                <w:lang w:val="en-NZ"/>
              </w:rPr>
            </w:pPr>
            <w:r w:rsidRPr="005C327C">
              <w:t>Minor statement changes in Assessment Conditions.</w:t>
            </w:r>
          </w:p>
        </w:tc>
      </w:tr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 w:rsidP="005C327C">
            <w:pPr>
              <w:pStyle w:val="BodyText"/>
            </w:pPr>
            <w:r w:rsidRPr="005C327C">
              <w:rPr>
                <w:rStyle w:val="SpecialBold"/>
              </w:rPr>
              <w:t xml:space="preserve">Release 1. </w:t>
            </w:r>
            <w:r w:rsidRPr="005C327C">
              <w:t>This is the first release of this unit of competency in the TLI Transport and Logistics Training Package.</w:t>
            </w:r>
          </w:p>
        </w:tc>
      </w:tr>
    </w:tbl>
    <w:p w:rsidR="00000000" w:rsidRPr="005C327C" w:rsidP="005C327C">
      <w:pPr>
        <w:pStyle w:val="NoPaddingFontSize1"/>
      </w:pPr>
    </w:p>
    <w:p w:rsidR="00000000" w:rsidRPr="005C327C" w:rsidP="005C327C">
      <w:pPr>
        <w:pStyle w:val="AllowPageBreak"/>
      </w:pPr>
    </w:p>
    <w:p w:rsidR="00000000" w:rsidRPr="005C327C" w:rsidP="005C327C">
      <w:pPr>
        <w:pStyle w:val="Heading1"/>
      </w:pPr>
      <w:bookmarkStart w:id="2" w:name="O_1067208"/>
      <w:bookmarkEnd w:id="2"/>
      <w:r w:rsidRPr="005C327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 w:rsidP="005C327C">
            <w:pPr>
              <w:pStyle w:val="BodyText"/>
            </w:pPr>
            <w:r w:rsidRPr="005C327C">
              <w:t xml:space="preserve">This unit involves the skills and knowledge required to apply accident-emergency procedures in accordance </w:t>
            </w:r>
            <w:r w:rsidRPr="005C327C">
              <w:t>with work health safety (WHS)/occupational health and safety (OHS) codes of practice, regulations and workplace requirements.</w:t>
            </w:r>
          </w:p>
          <w:p w:rsidR="00000000" w:rsidRPr="005C327C" w:rsidP="005C327C">
            <w:pPr>
              <w:pStyle w:val="BodyText"/>
            </w:pPr>
            <w:r w:rsidRPr="005C327C">
              <w:t>It includes responding to an incident, controlling and assisting at an accident or emergency site, finalising accident-emergency p</w:t>
            </w:r>
            <w:r w:rsidRPr="005C327C">
              <w:t>rocesses and completing records.</w:t>
            </w:r>
          </w:p>
          <w:p w:rsidR="00000000" w:rsidRPr="005C327C" w:rsidP="005C327C">
            <w:pPr>
              <w:pStyle w:val="BodyText"/>
            </w:pPr>
            <w:r w:rsidRPr="005C327C">
              <w:t>Work is performed under limited supervision.</w:t>
            </w:r>
          </w:p>
          <w:p w:rsidR="00000000" w:rsidRPr="005C327C" w:rsidP="005C327C">
            <w:pPr>
              <w:pStyle w:val="BodyText"/>
            </w:pPr>
            <w:r w:rsidRPr="005C327C">
              <w:t>No licensing, legislative or certification requirements apply to this unit at the time of publication.</w:t>
            </w:r>
          </w:p>
        </w:tc>
      </w:tr>
    </w:tbl>
    <w:p w:rsidR="00000000" w:rsidRPr="005C327C" w:rsidP="005C327C">
      <w:pPr>
        <w:pStyle w:val="NoPaddingFontSize1"/>
      </w:pPr>
    </w:p>
    <w:p w:rsidR="00000000" w:rsidRPr="005C327C" w:rsidP="005C327C">
      <w:pPr>
        <w:pStyle w:val="AllowPageBreak"/>
      </w:pPr>
    </w:p>
    <w:p w:rsidR="00000000" w:rsidRPr="005C327C" w:rsidP="005C327C">
      <w:pPr>
        <w:pStyle w:val="Heading1"/>
      </w:pPr>
      <w:bookmarkStart w:id="3" w:name="O_1067207"/>
      <w:bookmarkEnd w:id="3"/>
      <w:r w:rsidRPr="005C327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 w:rsidP="005C327C">
            <w:pPr>
              <w:pStyle w:val="BodyText"/>
            </w:pPr>
            <w:r w:rsidRPr="005C327C">
              <w:t>Not applicable.</w:t>
            </w:r>
          </w:p>
        </w:tc>
      </w:tr>
    </w:tbl>
    <w:p w:rsidR="00000000" w:rsidRPr="005C327C" w:rsidP="005C327C">
      <w:pPr>
        <w:pStyle w:val="NoPaddingFontSize1"/>
      </w:pPr>
    </w:p>
    <w:p w:rsidR="00000000" w:rsidRPr="005C327C" w:rsidP="005C327C">
      <w:pPr>
        <w:pStyle w:val="AllowPageBreak"/>
      </w:pPr>
    </w:p>
    <w:p w:rsidR="00000000" w:rsidRPr="005C327C" w:rsidP="005C327C">
      <w:pPr>
        <w:pStyle w:val="Heading1"/>
      </w:pPr>
      <w:bookmarkStart w:id="4" w:name="O_1067206"/>
      <w:bookmarkEnd w:id="4"/>
      <w:r w:rsidRPr="005C327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 w:rsidP="005C327C">
            <w:pPr>
              <w:pStyle w:val="BodyText"/>
            </w:pPr>
            <w:r w:rsidRPr="005C327C">
              <w:t>F – Safety Management</w:t>
            </w:r>
          </w:p>
        </w:tc>
      </w:tr>
    </w:tbl>
    <w:p w:rsidR="00000000" w:rsidRPr="005C327C" w:rsidP="005C327C">
      <w:pPr>
        <w:pStyle w:val="NoPaddingFontSize1"/>
      </w:pPr>
    </w:p>
    <w:p w:rsidR="00000000" w:rsidRPr="005C327C" w:rsidP="005C327C">
      <w:pPr>
        <w:pStyle w:val="AllowPageBreak"/>
      </w:pPr>
    </w:p>
    <w:p w:rsidR="00000000" w:rsidRPr="005C327C" w:rsidP="005C327C">
      <w:pPr>
        <w:pStyle w:val="Heading1"/>
      </w:pPr>
      <w:bookmarkStart w:id="5" w:name="O_1067205"/>
      <w:bookmarkEnd w:id="5"/>
      <w:r w:rsidRPr="005C327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 w:rsidP="005C327C">
            <w:pPr>
              <w:pStyle w:val="BodyText"/>
            </w:pPr>
            <w:r w:rsidRPr="005C327C">
              <w:t>Not applicable.</w:t>
            </w:r>
          </w:p>
        </w:tc>
      </w:tr>
    </w:tbl>
    <w:p w:rsidR="00000000" w:rsidRPr="005C327C" w:rsidP="005C327C">
      <w:pPr>
        <w:pStyle w:val="NoPaddingFontSize1"/>
      </w:pPr>
    </w:p>
    <w:p w:rsidR="00000000" w:rsidRPr="005C327C" w:rsidP="005C327C">
      <w:pPr>
        <w:pStyle w:val="AllowPageBreak"/>
      </w:pPr>
    </w:p>
    <w:p w:rsidR="00000000" w:rsidRPr="005C327C" w:rsidP="005C327C">
      <w:pPr>
        <w:pStyle w:val="Heading1"/>
      </w:pPr>
      <w:bookmarkStart w:id="6" w:name="O_1067204"/>
      <w:bookmarkEnd w:id="6"/>
      <w:r w:rsidRPr="005C327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 w:rsidP="005C327C">
            <w:pPr>
              <w:pStyle w:val="BodyText"/>
            </w:pPr>
            <w:r w:rsidRPr="005C327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27C">
            <w:pPr>
              <w:pStyle w:val="BodyText"/>
              <w:rPr>
                <w:lang w:val="en-NZ"/>
              </w:rPr>
            </w:pPr>
            <w:r w:rsidRPr="005C327C">
              <w:rPr>
                <w:rStyle w:val="SpecialBold"/>
              </w:rPr>
              <w:t>PERFORMANCE CRITERIA</w:t>
            </w:r>
          </w:p>
        </w:tc>
      </w:tr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27C">
            <w:pPr>
              <w:pStyle w:val="BodyText"/>
              <w:rPr>
                <w:lang w:val="en-NZ"/>
              </w:rPr>
            </w:pPr>
            <w:r w:rsidRPr="005C327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27C">
            <w:pPr>
              <w:pStyle w:val="BodyText"/>
              <w:rPr>
                <w:lang w:val="en-NZ"/>
              </w:rPr>
            </w:pPr>
            <w:r w:rsidRPr="005C327C">
              <w:t>Performance criteria describe the performance needed to demonstrate achievement of the element.</w:t>
            </w:r>
          </w:p>
        </w:tc>
      </w:tr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 w:rsidP="005C327C">
            <w:pPr>
              <w:pStyle w:val="BodyText"/>
            </w:pPr>
            <w:r w:rsidRPr="005C327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 w:rsidP="005C327C">
            <w:pPr>
              <w:pStyle w:val="BodyText"/>
            </w:pPr>
            <w:r w:rsidRPr="005C327C">
              <w:rPr>
                <w:rStyle w:val="SpecialBold"/>
              </w:rPr>
              <w:t>Respond to an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27C">
            <w:pPr>
              <w:pStyle w:val="BodyText"/>
              <w:rPr>
                <w:lang w:val="en-NZ"/>
              </w:rPr>
            </w:pPr>
            <w:r w:rsidRPr="005C327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27C">
            <w:pPr>
              <w:pStyle w:val="BodyText"/>
              <w:rPr>
                <w:lang w:val="en-NZ"/>
              </w:rPr>
            </w:pPr>
            <w:r w:rsidRPr="005C327C">
              <w:t>Response to incident or accident is in accordance with workplace emergency procedures and relevant regulatory requirements</w:t>
            </w:r>
          </w:p>
        </w:tc>
      </w:tr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27C">
            <w:pPr>
              <w:pStyle w:val="BodyText"/>
              <w:rPr>
                <w:lang w:val="en-NZ"/>
              </w:rPr>
            </w:pPr>
            <w:r w:rsidRPr="005C327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27C">
            <w:pPr>
              <w:pStyle w:val="BodyText"/>
              <w:rPr>
                <w:lang w:val="en-NZ"/>
              </w:rPr>
            </w:pPr>
            <w:r w:rsidRPr="005C327C">
              <w:t>Incident cause and effects details are identified and reported</w:t>
            </w:r>
          </w:p>
        </w:tc>
      </w:tr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27C">
            <w:pPr>
              <w:pStyle w:val="BodyText"/>
              <w:rPr>
                <w:lang w:val="en-NZ"/>
              </w:rPr>
            </w:pPr>
            <w:r w:rsidRPr="005C327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27C">
            <w:pPr>
              <w:pStyle w:val="BodyText"/>
              <w:rPr>
                <w:lang w:val="en-NZ"/>
              </w:rPr>
            </w:pPr>
            <w:r w:rsidRPr="005C327C">
              <w:t>Hazards are identified, risks assessed and control measures implemented</w:t>
            </w:r>
          </w:p>
        </w:tc>
      </w:tr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27C">
            <w:pPr>
              <w:pStyle w:val="BodyText"/>
              <w:rPr>
                <w:lang w:val="en-NZ"/>
              </w:rPr>
            </w:pPr>
            <w:r w:rsidRPr="005C327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27C">
            <w:pPr>
              <w:pStyle w:val="BodyText"/>
              <w:rPr>
                <w:lang w:val="en-NZ"/>
              </w:rPr>
            </w:pPr>
            <w:r w:rsidRPr="005C327C">
              <w:t>Assistance requirements for accidents and emergencies are clarified and reported immediately to appropr</w:t>
            </w:r>
            <w:r w:rsidRPr="005C327C">
              <w:t>iate parties</w:t>
            </w:r>
          </w:p>
        </w:tc>
      </w:tr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27C">
            <w:pPr>
              <w:pStyle w:val="BodyText"/>
              <w:rPr>
                <w:lang w:val="en-NZ"/>
              </w:rPr>
            </w:pPr>
            <w:r w:rsidRPr="005C327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27C">
            <w:pPr>
              <w:pStyle w:val="BodyText"/>
              <w:rPr>
                <w:lang w:val="en-NZ"/>
              </w:rPr>
            </w:pPr>
            <w:r w:rsidRPr="005C327C">
              <w:t>Requests for assistance are made to relevant personnel and emergency services</w:t>
            </w:r>
          </w:p>
        </w:tc>
      </w:tr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 w:rsidP="005C327C">
            <w:pPr>
              <w:pStyle w:val="BodyText"/>
            </w:pPr>
            <w:r w:rsidRPr="005C327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 w:rsidP="005C327C">
            <w:pPr>
              <w:pStyle w:val="BodyText"/>
            </w:pPr>
            <w:r w:rsidRPr="005C327C">
              <w:rPr>
                <w:rStyle w:val="SpecialBold"/>
              </w:rPr>
              <w:t>Control and assist at accident or emergency 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27C">
            <w:pPr>
              <w:pStyle w:val="BodyText"/>
              <w:rPr>
                <w:lang w:val="en-NZ"/>
              </w:rPr>
            </w:pPr>
            <w:r w:rsidRPr="005C327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27C">
            <w:pPr>
              <w:pStyle w:val="BodyText"/>
              <w:rPr>
                <w:lang w:val="en-NZ"/>
              </w:rPr>
            </w:pPr>
            <w:r w:rsidRPr="005C327C">
              <w:t>Site is controlled and protected until arrival of authorised personnel</w:t>
            </w:r>
          </w:p>
        </w:tc>
      </w:tr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27C">
            <w:pPr>
              <w:pStyle w:val="BodyText"/>
              <w:rPr>
                <w:lang w:val="en-NZ"/>
              </w:rPr>
            </w:pPr>
            <w:r w:rsidRPr="005C327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27C">
            <w:pPr>
              <w:pStyle w:val="BodyText"/>
              <w:rPr>
                <w:lang w:val="en-NZ"/>
              </w:rPr>
            </w:pPr>
            <w:r w:rsidRPr="005C327C">
              <w:t>Assistance is provided to injured persons within limitations of duty of care responsibilities and workplace procedures</w:t>
            </w:r>
          </w:p>
        </w:tc>
      </w:tr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27C">
            <w:pPr>
              <w:pStyle w:val="BodyText"/>
              <w:rPr>
                <w:lang w:val="en-NZ"/>
              </w:rPr>
            </w:pPr>
            <w:r w:rsidRPr="005C327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27C">
            <w:pPr>
              <w:pStyle w:val="BodyText"/>
              <w:rPr>
                <w:lang w:val="en-NZ"/>
              </w:rPr>
            </w:pPr>
            <w:r w:rsidRPr="005C327C">
              <w:t>Relevant authorities at the site are cooperated with and assisted in accordance with workplace policies</w:t>
            </w:r>
          </w:p>
        </w:tc>
      </w:tr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 w:rsidP="005C327C">
            <w:pPr>
              <w:pStyle w:val="BodyText"/>
            </w:pPr>
            <w:r w:rsidRPr="005C327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 w:rsidP="005C327C">
            <w:pPr>
              <w:pStyle w:val="BodyText"/>
            </w:pPr>
            <w:r w:rsidRPr="005C327C">
              <w:rPr>
                <w:rStyle w:val="SpecialBold"/>
              </w:rPr>
              <w:t>Finalise accident - eme</w:t>
            </w:r>
            <w:r w:rsidRPr="005C327C">
              <w:rPr>
                <w:rStyle w:val="SpecialBold"/>
              </w:rPr>
              <w:t>rgency process and complete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27C">
            <w:pPr>
              <w:pStyle w:val="BodyText"/>
              <w:rPr>
                <w:lang w:val="en-NZ"/>
              </w:rPr>
            </w:pPr>
            <w:r w:rsidRPr="005C327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27C">
            <w:pPr>
              <w:pStyle w:val="BodyText"/>
              <w:rPr>
                <w:lang w:val="en-NZ"/>
              </w:rPr>
            </w:pPr>
            <w:r w:rsidRPr="005C327C">
              <w:t>Relevant information is exchanged in accordance with state/territory law and workplace procedures</w:t>
            </w:r>
          </w:p>
        </w:tc>
      </w:tr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27C">
            <w:pPr>
              <w:pStyle w:val="BodyText"/>
              <w:rPr>
                <w:lang w:val="en-NZ"/>
              </w:rPr>
            </w:pPr>
            <w:r w:rsidRPr="005C327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 w:rsidP="005C327C">
            <w:pPr>
              <w:pStyle w:val="BodyText"/>
            </w:pPr>
            <w:r w:rsidRPr="005C327C">
              <w:t>Documentation and reports are completed an</w:t>
            </w:r>
            <w:r w:rsidRPr="005C327C">
              <w:t>d processed in accordance with workplace and relevant regulatory requirements</w:t>
            </w:r>
          </w:p>
        </w:tc>
      </w:tr>
    </w:tbl>
    <w:p w:rsidR="00000000" w:rsidRPr="005C327C" w:rsidP="005C327C">
      <w:pPr>
        <w:pStyle w:val="NoPaddingFontSize1"/>
      </w:pPr>
    </w:p>
    <w:p w:rsidR="00000000" w:rsidRPr="005C327C" w:rsidP="005C327C">
      <w:pPr>
        <w:pStyle w:val="AllowPageBreak"/>
      </w:pPr>
    </w:p>
    <w:p w:rsidR="00000000" w:rsidRPr="005C327C" w:rsidP="005C327C">
      <w:pPr>
        <w:pStyle w:val="Heading1"/>
      </w:pPr>
      <w:bookmarkStart w:id="7" w:name="O_1067203"/>
      <w:bookmarkEnd w:id="7"/>
      <w:r w:rsidRPr="005C327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 w:rsidP="005C327C">
            <w:pPr>
              <w:pStyle w:val="BodyText"/>
            </w:pPr>
            <w:r w:rsidRPr="005C327C">
              <w:t>Foundation skills essential to performance are explicit in the performance criteria of this unit of competency.</w:t>
            </w:r>
          </w:p>
        </w:tc>
      </w:tr>
    </w:tbl>
    <w:p w:rsidR="00000000" w:rsidRPr="005C327C" w:rsidP="005C327C">
      <w:pPr>
        <w:pStyle w:val="NoPaddingFontSize1"/>
      </w:pPr>
    </w:p>
    <w:p w:rsidR="00000000" w:rsidRPr="005C327C" w:rsidP="005C327C">
      <w:pPr>
        <w:pStyle w:val="AllowPageBreak"/>
      </w:pPr>
    </w:p>
    <w:p w:rsidR="00000000" w:rsidRPr="005C327C" w:rsidP="005C327C">
      <w:pPr>
        <w:pStyle w:val="Heading1"/>
      </w:pPr>
      <w:bookmarkStart w:id="8" w:name="O_1067202"/>
      <w:bookmarkEnd w:id="8"/>
      <w:r w:rsidRPr="005C327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 w:rsidP="005C327C">
            <w:pPr>
              <w:pStyle w:val="BodyText"/>
            </w:pPr>
            <w:r w:rsidRPr="005C327C">
              <w:t>Range is restricted to essential operating conditions and any other variables essential to the work environment.</w:t>
            </w:r>
          </w:p>
        </w:tc>
      </w:tr>
    </w:tbl>
    <w:p w:rsidR="00000000" w:rsidRPr="005C327C" w:rsidP="005C327C">
      <w:pPr>
        <w:pStyle w:val="NoPaddingFontSize1"/>
      </w:pPr>
    </w:p>
    <w:p w:rsidR="00000000" w:rsidRPr="005C327C" w:rsidP="005C327C">
      <w:pPr>
        <w:pStyle w:val="AllowPageBreak"/>
      </w:pPr>
    </w:p>
    <w:p w:rsidR="00000000" w:rsidRPr="005C327C" w:rsidP="005C327C">
      <w:pPr>
        <w:pStyle w:val="Heading1"/>
      </w:pPr>
      <w:bookmarkStart w:id="9" w:name="O_1067201"/>
      <w:bookmarkEnd w:id="9"/>
      <w:r w:rsidRPr="005C327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 w:rsidP="005C327C">
            <w:pPr>
              <w:pStyle w:val="BodyText"/>
            </w:pPr>
            <w:r w:rsidRPr="005C327C">
              <w:t>This unit replaces and is equivalent to TLIF2006A Apply accident-emergency pr</w:t>
            </w:r>
            <w:r w:rsidRPr="005C327C">
              <w:t>ocedures.</w:t>
            </w:r>
          </w:p>
        </w:tc>
      </w:tr>
    </w:tbl>
    <w:p w:rsidR="00000000" w:rsidRPr="005C327C" w:rsidP="005C327C">
      <w:pPr>
        <w:pStyle w:val="NoPaddingFontSize1"/>
      </w:pPr>
    </w:p>
    <w:p w:rsidR="00000000" w:rsidRPr="005C327C" w:rsidP="005C327C">
      <w:pPr>
        <w:pStyle w:val="AllowPageBreak"/>
      </w:pPr>
    </w:p>
    <w:p w:rsidR="00000000" w:rsidRPr="005C327C" w:rsidP="005C327C">
      <w:pPr>
        <w:pStyle w:val="Heading1"/>
      </w:pPr>
      <w:bookmarkStart w:id="10" w:name="O_1067210"/>
      <w:bookmarkEnd w:id="10"/>
      <w:r w:rsidRPr="005C327C">
        <w:t>Links</w:t>
      </w:r>
    </w:p>
    <w:p w:rsidR="00000000" w:rsidRPr="005C327C" w:rsidP="000273D0">
      <w:pPr>
        <w:pStyle w:val="BodyText"/>
      </w:pPr>
      <w:r w:rsidRPr="005C32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6204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C327C" w:rsidP="000273D0">
      <w:pPr>
        <w:pStyle w:val="BodyText"/>
        <w:sectPr w:rsidSect="005C32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327C" w:rsidP="005C327C">
      <w:pPr>
        <w:pStyle w:val="SuperHeading"/>
      </w:pPr>
      <w:r w:rsidRPr="005C327C">
        <w:t xml:space="preserve">Assessment </w:t>
      </w:r>
      <w:r w:rsidRPr="005C327C">
        <w:t>Requirements for TLIF2006 Apply accident-emergency procedures</w:t>
      </w:r>
    </w:p>
    <w:p w:rsidR="00000000" w:rsidRPr="005C327C" w:rsidP="005C327C">
      <w:pPr>
        <w:pStyle w:val="Heading1"/>
      </w:pPr>
      <w:bookmarkStart w:id="11" w:name="O_1067199"/>
      <w:bookmarkEnd w:id="11"/>
      <w:r w:rsidRPr="005C32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 w:rsidP="005C327C">
            <w:pPr>
              <w:pStyle w:val="BodyText"/>
            </w:pPr>
            <w:r w:rsidRPr="005C327C">
              <w:rPr>
                <w:rStyle w:val="SpecialBold"/>
              </w:rPr>
              <w:t xml:space="preserve">Release 2. </w:t>
            </w:r>
            <w:r w:rsidRPr="005C327C">
              <w:t>This is the second release of this unit of competency in the TLI Transport and Logistics Training Package:</w:t>
            </w:r>
          </w:p>
          <w:p w:rsidR="00000000" w:rsidRPr="005C327C" w:rsidP="005C327C">
            <w:pPr>
              <w:pStyle w:val="ListBullet"/>
            </w:pPr>
            <w:r w:rsidRPr="005C327C">
              <w:t>Minor word changes and reordering in</w:t>
            </w:r>
            <w:r w:rsidRPr="005C327C">
              <w:t xml:space="preserve"> Knowledge Evidence</w:t>
            </w:r>
          </w:p>
          <w:p w:rsidR="00000000" w:rsidP="005C327C">
            <w:pPr>
              <w:pStyle w:val="ListBullet"/>
              <w:rPr>
                <w:lang w:val="en-NZ"/>
              </w:rPr>
            </w:pPr>
            <w:r w:rsidRPr="005C327C">
              <w:t>Minor statement changes in Assessment Conditions.</w:t>
            </w:r>
          </w:p>
        </w:tc>
      </w:tr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 w:rsidP="005C327C">
            <w:pPr>
              <w:pStyle w:val="BodyText"/>
            </w:pPr>
            <w:r w:rsidRPr="005C327C">
              <w:rPr>
                <w:rStyle w:val="SpecialBold"/>
              </w:rPr>
              <w:t xml:space="preserve">Release 1. </w:t>
            </w:r>
            <w:r w:rsidRPr="005C327C">
              <w:t>This is the first release of this unit of competency in the TLI Transport and Logistics Training Package.</w:t>
            </w:r>
          </w:p>
        </w:tc>
      </w:tr>
    </w:tbl>
    <w:p w:rsidR="00000000" w:rsidRPr="005C327C" w:rsidP="005C327C">
      <w:pPr>
        <w:pStyle w:val="NoPaddingFontSize1"/>
      </w:pPr>
    </w:p>
    <w:p w:rsidR="00000000" w:rsidRPr="005C327C" w:rsidP="005C327C">
      <w:pPr>
        <w:pStyle w:val="AllowPageBreak"/>
      </w:pPr>
    </w:p>
    <w:p w:rsidR="00000000" w:rsidRPr="005C327C" w:rsidP="005C327C">
      <w:pPr>
        <w:pStyle w:val="Heading1"/>
      </w:pPr>
      <w:bookmarkStart w:id="12" w:name="O_1067198"/>
      <w:bookmarkEnd w:id="12"/>
      <w:r w:rsidRPr="005C327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 w:rsidP="005C327C">
            <w:pPr>
              <w:pStyle w:val="BodyText"/>
            </w:pPr>
            <w:r w:rsidRPr="005C327C">
              <w:t>Evidence required to demon</w:t>
            </w:r>
            <w:r w:rsidRPr="005C327C">
              <w:t>strate competence in this unit must be relevant to and satisfy all of the requirements of the elements and performance criteria on at least one occasion and include:</w:t>
            </w:r>
          </w:p>
          <w:p w:rsidR="00000000" w:rsidRPr="005C327C" w:rsidP="005C327C">
            <w:pPr>
              <w:pStyle w:val="ListBullet"/>
            </w:pPr>
            <w:r w:rsidRPr="005C327C">
              <w:t>analysing work environment to identify hazards, assess safety risks and implement appropriate work health and safety (WHS)/occupational health and safety (OHS) control procedures</w:t>
            </w:r>
          </w:p>
          <w:p w:rsidR="00000000" w:rsidRPr="005C327C" w:rsidP="005C327C">
            <w:pPr>
              <w:pStyle w:val="ListBullet"/>
            </w:pPr>
            <w:r w:rsidRPr="005C327C">
              <w:t>applying precautions and required action to minimise, control or eliminate id</w:t>
            </w:r>
            <w:r w:rsidRPr="005C327C">
              <w:t>entified hazards</w:t>
            </w:r>
          </w:p>
          <w:p w:rsidR="00000000" w:rsidRPr="005C327C" w:rsidP="005C327C">
            <w:pPr>
              <w:pStyle w:val="ListBullet"/>
            </w:pPr>
            <w:r w:rsidRPr="005C327C">
              <w:t>applying relevant legislation and workplace emergency response procedures</w:t>
            </w:r>
          </w:p>
          <w:p w:rsidR="00000000" w:rsidRPr="005C327C" w:rsidP="005C327C">
            <w:pPr>
              <w:pStyle w:val="ListBullet"/>
            </w:pPr>
            <w:r w:rsidRPr="005C327C">
              <w:t>communicating effectively with others</w:t>
            </w:r>
          </w:p>
          <w:p w:rsidR="00000000" w:rsidRPr="005C327C" w:rsidP="005C327C">
            <w:pPr>
              <w:pStyle w:val="ListBullet"/>
            </w:pPr>
            <w:r w:rsidRPr="005C327C">
              <w:t>completing relevant documentation</w:t>
            </w:r>
          </w:p>
          <w:p w:rsidR="00000000" w:rsidRPr="005C327C" w:rsidP="005C327C">
            <w:pPr>
              <w:pStyle w:val="ListBullet"/>
            </w:pPr>
            <w:r w:rsidRPr="005C327C">
              <w:t>modifying activities depending on operational contingencies, risk situations and environments</w:t>
            </w:r>
          </w:p>
          <w:p w:rsidR="00000000" w:rsidRPr="005C327C" w:rsidP="005C327C">
            <w:pPr>
              <w:pStyle w:val="ListBullet"/>
            </w:pPr>
            <w:r w:rsidRPr="005C327C">
              <w:t>negotiating and resolving issues when responding to an accident or an emergency</w:t>
            </w:r>
          </w:p>
          <w:p w:rsidR="00000000" w:rsidRPr="005C327C" w:rsidP="005C327C">
            <w:pPr>
              <w:pStyle w:val="ListBullet"/>
            </w:pPr>
            <w:r w:rsidRPr="005C327C">
              <w:t>operating electronic communications equipment to required protocol</w:t>
            </w:r>
          </w:p>
          <w:p w:rsidR="00000000" w:rsidRPr="005C327C" w:rsidP="005C327C">
            <w:pPr>
              <w:pStyle w:val="ListBullet"/>
            </w:pPr>
            <w:r w:rsidRPr="005C327C">
              <w:t>reading and interpreting relevant instructions, procedures and information</w:t>
            </w:r>
          </w:p>
          <w:p w:rsidR="00000000" w:rsidRPr="005C327C" w:rsidP="005C327C">
            <w:pPr>
              <w:pStyle w:val="ListBullet"/>
            </w:pPr>
            <w:r w:rsidRPr="005C327C">
              <w:t>reporting and/or rectifying ident</w:t>
            </w:r>
            <w:r w:rsidRPr="005C327C">
              <w:t>ified problems, faults or malfunctions promptly, in accordance with regulatory requirements and workplace procedures</w:t>
            </w:r>
          </w:p>
          <w:p w:rsidR="00000000" w:rsidRPr="005C327C" w:rsidP="005C327C">
            <w:pPr>
              <w:pStyle w:val="ListBullet"/>
            </w:pPr>
            <w:r w:rsidRPr="005C327C">
              <w:t>selecting and appropriately applying technology, information systems and policies during a safety incident, accident or emergency</w:t>
            </w:r>
          </w:p>
          <w:p w:rsidR="00000000" w:rsidRPr="005C327C" w:rsidP="005C327C">
            <w:pPr>
              <w:pStyle w:val="ListBullet"/>
            </w:pPr>
            <w:r w:rsidRPr="005C327C">
              <w:t>selecting</w:t>
            </w:r>
            <w:r w:rsidRPr="005C327C">
              <w:t xml:space="preserve"> and using required personal protective equipment (PPE) conforming to industry and WHS/OHS standards</w:t>
            </w:r>
          </w:p>
          <w:p w:rsidR="00000000" w:rsidRPr="005C327C" w:rsidP="005C327C">
            <w:pPr>
              <w:pStyle w:val="ListBullet"/>
            </w:pPr>
            <w:r w:rsidRPr="005C327C">
              <w:t>working collaboratively with others</w:t>
            </w:r>
          </w:p>
          <w:p w:rsidR="00000000" w:rsidRPr="005C327C" w:rsidP="005C327C">
            <w:pPr>
              <w:pStyle w:val="ListBullet"/>
            </w:pPr>
            <w:r w:rsidRPr="005C327C">
              <w:t>working systematically with required attention to detail without injury to self or others, or damage to goods or equipm</w:t>
            </w:r>
            <w:r w:rsidRPr="005C327C">
              <w:t>ent.</w:t>
            </w:r>
          </w:p>
        </w:tc>
      </w:tr>
    </w:tbl>
    <w:p w:rsidR="00000000" w:rsidRPr="005C327C" w:rsidP="005C327C">
      <w:pPr>
        <w:pStyle w:val="NoPaddingFontSize1"/>
      </w:pPr>
    </w:p>
    <w:p w:rsidR="00000000" w:rsidRPr="005C327C" w:rsidP="005C327C">
      <w:pPr>
        <w:pStyle w:val="AllowPageBreak"/>
      </w:pPr>
    </w:p>
    <w:p w:rsidR="00000000" w:rsidRPr="005C327C" w:rsidP="005C327C">
      <w:pPr>
        <w:pStyle w:val="Heading1"/>
      </w:pPr>
      <w:bookmarkStart w:id="13" w:name="O_1067197"/>
      <w:bookmarkEnd w:id="13"/>
      <w:r w:rsidRPr="005C327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 w:rsidP="005C327C">
            <w:pPr>
              <w:pStyle w:val="NoPaddingFontSize1"/>
            </w:pPr>
            <w:r w:rsidRPr="005C327C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5C327C" w:rsidP="005C327C">
            <w:pPr>
              <w:pStyle w:val="ListBullet"/>
            </w:pPr>
            <w:r w:rsidRPr="005C327C">
              <w:t>focus of operation of work systems, equipment or management, site and organisational operating and emergency procedures</w:t>
            </w:r>
          </w:p>
          <w:p w:rsidR="00000000" w:rsidRPr="005C327C" w:rsidP="005C327C">
            <w:pPr>
              <w:pStyle w:val="ListBullet"/>
            </w:pPr>
            <w:r w:rsidRPr="005C327C">
              <w:t>relevant regulatory and codes of practice requirements applicable in accident/emergency situations</w:t>
            </w:r>
          </w:p>
          <w:p w:rsidR="00000000" w:rsidRPr="005C327C" w:rsidP="005C327C">
            <w:pPr>
              <w:pStyle w:val="ListBullet"/>
            </w:pPr>
            <w:r w:rsidRPr="005C327C">
              <w:t>relevant WHS/OHS and environmental pr</w:t>
            </w:r>
            <w:r w:rsidRPr="005C327C">
              <w:t>otection policies and procedures</w:t>
            </w:r>
          </w:p>
          <w:p w:rsidR="00000000" w:rsidRPr="005C327C" w:rsidP="005C327C">
            <w:pPr>
              <w:pStyle w:val="ListBullet"/>
            </w:pPr>
            <w:r w:rsidRPr="005C327C">
              <w:t>site layout</w:t>
            </w:r>
          </w:p>
          <w:p w:rsidR="00000000" w:rsidRPr="005C327C" w:rsidP="005C327C">
            <w:pPr>
              <w:pStyle w:val="ListBullet"/>
            </w:pPr>
            <w:r w:rsidRPr="005C327C">
              <w:t>typical problems that can occur during a safety incident, accident or emergency and related actions that can be taken</w:t>
            </w:r>
          </w:p>
          <w:p w:rsidR="00000000" w:rsidRPr="005C327C" w:rsidP="005C327C">
            <w:pPr>
              <w:pStyle w:val="ListBullet"/>
            </w:pPr>
            <w:r w:rsidRPr="005C327C">
              <w:t>workplace emergency, fire and accident procedures</w:t>
            </w:r>
          </w:p>
          <w:p w:rsidR="00000000" w:rsidRPr="005C327C" w:rsidP="005C327C">
            <w:pPr>
              <w:pStyle w:val="ListBullet"/>
            </w:pPr>
            <w:r w:rsidRPr="005C327C">
              <w:t>workplace procedures for accident-emergency</w:t>
            </w:r>
            <w:r w:rsidRPr="005C327C">
              <w:t xml:space="preserve"> response.</w:t>
            </w:r>
          </w:p>
        </w:tc>
      </w:tr>
    </w:tbl>
    <w:p w:rsidR="00000000" w:rsidRPr="005C327C" w:rsidP="005C327C">
      <w:pPr>
        <w:pStyle w:val="BodyText"/>
      </w:pPr>
    </w:p>
    <w:p w:rsidR="00000000" w:rsidRPr="005C327C" w:rsidP="005C327C">
      <w:pPr>
        <w:pStyle w:val="AllowPageBreak"/>
      </w:pPr>
    </w:p>
    <w:p w:rsidR="00000000" w:rsidRPr="005C327C" w:rsidP="005C327C">
      <w:pPr>
        <w:pStyle w:val="Heading1"/>
      </w:pPr>
      <w:bookmarkStart w:id="14" w:name="O_1067196"/>
      <w:bookmarkEnd w:id="14"/>
      <w:r w:rsidRPr="005C327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27C" w:rsidP="005C327C">
            <w:pPr>
              <w:pStyle w:val="BodyText"/>
            </w:pPr>
            <w:r w:rsidRPr="005C327C">
              <w:t xml:space="preserve">Assessors must hold credentials specified within the Standards for Registered Training Organisations current at the time of assessment. </w:t>
            </w:r>
          </w:p>
          <w:p w:rsidR="00000000" w:rsidRPr="005C327C" w:rsidP="005C327C">
            <w:pPr>
              <w:pStyle w:val="BodyText"/>
            </w:pPr>
            <w:r w:rsidRPr="005C327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C327C" w:rsidP="005C327C">
            <w:pPr>
              <w:pStyle w:val="BodyText"/>
            </w:pPr>
            <w:r w:rsidRPr="005C327C">
              <w:t>Assessment must occur in workplace operational</w:t>
            </w:r>
            <w:r w:rsidRPr="005C327C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5C327C" w:rsidP="005C327C">
            <w:pPr>
              <w:pStyle w:val="BodyText"/>
            </w:pPr>
            <w:r w:rsidRPr="005C327C">
              <w:t>Assessment processes and techniques must be appropriate to the language, l</w:t>
            </w:r>
            <w:r w:rsidRPr="005C327C">
              <w:t>iteracy and numeracy requirements of the work being performed and the needs of the candidate.</w:t>
            </w:r>
          </w:p>
          <w:p w:rsidR="00000000" w:rsidRPr="005C327C" w:rsidP="005C327C">
            <w:pPr>
              <w:pStyle w:val="BodyText"/>
            </w:pPr>
            <w:r w:rsidRPr="005C327C">
              <w:t>Resources for assessment must include:</w:t>
            </w:r>
          </w:p>
          <w:p w:rsidR="00000000" w:rsidRPr="005C327C" w:rsidP="005C327C">
            <w:pPr>
              <w:pStyle w:val="ListBullet"/>
            </w:pPr>
            <w:r w:rsidRPr="005C327C">
              <w:t>a range of relevant exercises, case studies and/or simulations</w:t>
            </w:r>
          </w:p>
          <w:p w:rsidR="00000000" w:rsidRPr="005C327C" w:rsidP="005C327C">
            <w:pPr>
              <w:pStyle w:val="ListBullet"/>
            </w:pPr>
            <w:r w:rsidRPr="005C327C">
              <w:t>relevant and appropriate materials, tools, equipment and PP</w:t>
            </w:r>
            <w:r w:rsidRPr="005C327C">
              <w:t>E currently used in industry</w:t>
            </w:r>
          </w:p>
          <w:p w:rsidR="00000000" w:rsidRPr="005C327C" w:rsidP="005C327C">
            <w:pPr>
              <w:pStyle w:val="ListBullet"/>
            </w:pPr>
            <w:r w:rsidRPr="005C327C">
              <w:t>applicable documentation including workplace procedures, regulations, codes of practice and operation manuals.</w:t>
            </w:r>
          </w:p>
        </w:tc>
      </w:tr>
    </w:tbl>
    <w:p w:rsidR="00000000" w:rsidRPr="005C327C" w:rsidP="005C327C">
      <w:pPr>
        <w:pStyle w:val="NoPaddingFontSize1"/>
      </w:pPr>
    </w:p>
    <w:p w:rsidR="00000000" w:rsidRPr="005C327C" w:rsidP="005C327C">
      <w:pPr>
        <w:pStyle w:val="AllowPageBreak"/>
      </w:pPr>
    </w:p>
    <w:p w:rsidR="00000000" w:rsidRPr="005C327C" w:rsidP="005C327C">
      <w:pPr>
        <w:pStyle w:val="Heading1"/>
      </w:pPr>
      <w:bookmarkStart w:id="15" w:name="O_1067211"/>
      <w:bookmarkEnd w:id="15"/>
      <w:r w:rsidRPr="005C327C">
        <w:t>Links</w:t>
      </w:r>
    </w:p>
    <w:p w:rsidR="00000000" w:rsidRPr="005C327C" w:rsidP="000273D0">
      <w:pPr>
        <w:pStyle w:val="BodyText"/>
      </w:pPr>
      <w:r w:rsidRPr="005C32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6204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C327C" w:rsidP="005C327C"/>
    <w:sectPr w:rsidSect="005C32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7C" w:rsidRPr="000273D0" w:rsidP="000273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D0" w:rsidP="005C32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73D0" w:rsidP="005C32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273D0" w:rsidP="005C32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7C" w:rsidP="005C32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73D0">
      <w:t>Approved</w:t>
    </w:r>
    <w:r w:rsidR="000273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73D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73D0">
      <w:rPr>
        <w:noProof/>
      </w:rPr>
      <w:t>4</w:t>
    </w:r>
    <w:r>
      <w:rPr>
        <w:noProof/>
      </w:rPr>
      <w:fldChar w:fldCharType="end"/>
    </w:r>
  </w:p>
  <w:p w:rsidR="005C327C" w:rsidP="005C32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73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73D0">
      <w:t>Industry Skills Australia</w:t>
    </w:r>
    <w:r w:rsidR="000273D0">
      <w:fldChar w:fldCharType="end"/>
    </w:r>
  </w:p>
  <w:p w:rsidR="005C327C" w:rsidP="005C32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27C" w:rsidRPr="000273D0" w:rsidP="000273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D0" w:rsidRPr="002D2AF8" w:rsidP="005C32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TLIF2006 Apply accident-emergency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73D0" w:rsidP="005C32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7C" w:rsidRPr="002D2AF8" w:rsidP="005C32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73D0">
      <w:t>TLIF2006 Apply accident-emergency procedures</w:t>
    </w:r>
    <w:r w:rsidR="000273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73D0">
      <w:rPr>
        <w:noProof/>
      </w:rPr>
      <w:t>2 March 2025</w:t>
    </w:r>
    <w:r>
      <w:fldChar w:fldCharType="end"/>
    </w:r>
  </w:p>
  <w:p w:rsidR="005C327C" w:rsidP="005C32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D04A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683D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2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2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2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2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2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2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2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2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2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2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2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27C"/>
  </w:style>
  <w:style w:type="character" w:customStyle="1" w:styleId="Heading1Char">
    <w:name w:val="Heading 1 Char"/>
    <w:basedOn w:val="DefaultParagraphFont"/>
    <w:link w:val="Heading1"/>
    <w:rsid w:val="005C32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2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2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32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327C"/>
    <w:rPr>
      <w:b/>
      <w:spacing w:val="0"/>
    </w:rPr>
  </w:style>
  <w:style w:type="paragraph" w:customStyle="1" w:styleId="SuperHeading">
    <w:name w:val="SuperHeading"/>
    <w:basedOn w:val="Normal"/>
    <w:rsid w:val="005C32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2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32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2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2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2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2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2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2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2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2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2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2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2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2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2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2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32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32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2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2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32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32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2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2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2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2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2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2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2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2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327C"/>
    <w:rPr>
      <w:i/>
    </w:rPr>
  </w:style>
  <w:style w:type="paragraph" w:styleId="Caption">
    <w:name w:val="caption"/>
    <w:basedOn w:val="BodyText"/>
    <w:next w:val="Normal"/>
    <w:qFormat/>
    <w:rsid w:val="005C32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2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2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27C"/>
  </w:style>
  <w:style w:type="paragraph" w:styleId="TableofFigures">
    <w:name w:val="table of figures"/>
    <w:basedOn w:val="Normal"/>
    <w:next w:val="Normal"/>
    <w:semiHidden/>
    <w:rsid w:val="005C32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2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327C"/>
    <w:rPr>
      <w:rFonts w:ascii="Wingdings" w:hAnsi="Wingdings"/>
    </w:rPr>
  </w:style>
  <w:style w:type="paragraph" w:customStyle="1" w:styleId="TableHeading">
    <w:name w:val="Table Heading"/>
    <w:basedOn w:val="HeadingBase"/>
    <w:rsid w:val="005C32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27C"/>
    <w:rPr>
      <w:color w:val="0033CC"/>
      <w:u w:val="none"/>
    </w:rPr>
  </w:style>
  <w:style w:type="paragraph" w:customStyle="1" w:styleId="BodyTextRight">
    <w:name w:val="Body Text Right"/>
    <w:basedOn w:val="BodyText"/>
    <w:rsid w:val="005C32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2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2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2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2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2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27C"/>
    <w:rPr>
      <w:sz w:val="32"/>
    </w:rPr>
  </w:style>
  <w:style w:type="paragraph" w:customStyle="1" w:styleId="HeadingProcedure">
    <w:name w:val="Heading Procedure"/>
    <w:basedOn w:val="HeadingBase"/>
    <w:next w:val="Normal"/>
    <w:rsid w:val="005C32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27C"/>
    <w:pPr>
      <w:spacing w:before="60" w:after="60"/>
    </w:pPr>
  </w:style>
  <w:style w:type="paragraph" w:styleId="ListContinue">
    <w:name w:val="List Continue"/>
    <w:basedOn w:val="List"/>
    <w:rsid w:val="005C327C"/>
    <w:pPr>
      <w:ind w:firstLine="0"/>
    </w:pPr>
  </w:style>
  <w:style w:type="paragraph" w:customStyle="1" w:styleId="ListNote">
    <w:name w:val="List Note"/>
    <w:basedOn w:val="List"/>
    <w:rsid w:val="005C32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2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2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27C"/>
    <w:rPr>
      <w:rFonts w:ascii="Courier New" w:hAnsi="Courier New"/>
    </w:rPr>
  </w:style>
  <w:style w:type="paragraph" w:customStyle="1" w:styleId="NoteBullet">
    <w:name w:val="Note Bullet"/>
    <w:basedOn w:val="Note"/>
    <w:rsid w:val="005C32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2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2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2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2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32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2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27C"/>
    <w:rPr>
      <w:b/>
      <w:smallCaps/>
    </w:rPr>
  </w:style>
  <w:style w:type="paragraph" w:customStyle="1" w:styleId="TableListNumber">
    <w:name w:val="Table List Number"/>
    <w:basedOn w:val="ListNumber"/>
    <w:rsid w:val="005C32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2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27C"/>
    <w:pPr>
      <w:numPr>
        <w:numId w:val="8"/>
      </w:numPr>
    </w:pPr>
  </w:style>
  <w:style w:type="paragraph" w:customStyle="1" w:styleId="ListAlpha2">
    <w:name w:val="List Alpha 2"/>
    <w:basedOn w:val="List2"/>
    <w:rsid w:val="005C327C"/>
    <w:pPr>
      <w:numPr>
        <w:numId w:val="7"/>
      </w:numPr>
    </w:pPr>
  </w:style>
  <w:style w:type="paragraph" w:styleId="List2">
    <w:name w:val="List 2"/>
    <w:basedOn w:val="BodyText"/>
    <w:rsid w:val="005C32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2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2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2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2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2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327C"/>
    <w:pPr>
      <w:numPr>
        <w:numId w:val="3"/>
      </w:numPr>
    </w:pPr>
  </w:style>
  <w:style w:type="paragraph" w:styleId="ListContinue2">
    <w:name w:val="List Continue 2"/>
    <w:basedOn w:val="List2"/>
    <w:rsid w:val="005C327C"/>
    <w:pPr>
      <w:ind w:firstLine="0"/>
    </w:pPr>
  </w:style>
  <w:style w:type="paragraph" w:styleId="ListContinue3">
    <w:name w:val="List Continue 3"/>
    <w:basedOn w:val="List3"/>
    <w:rsid w:val="005C327C"/>
    <w:pPr>
      <w:ind w:left="1021" w:firstLine="0"/>
    </w:pPr>
  </w:style>
  <w:style w:type="paragraph" w:styleId="ListContinue4">
    <w:name w:val="List Continue 4"/>
    <w:basedOn w:val="List4"/>
    <w:rsid w:val="005C327C"/>
    <w:pPr>
      <w:ind w:firstLine="0"/>
    </w:pPr>
  </w:style>
  <w:style w:type="paragraph" w:styleId="ListContinue5">
    <w:name w:val="List Continue 5"/>
    <w:basedOn w:val="List5"/>
    <w:rsid w:val="005C327C"/>
    <w:pPr>
      <w:ind w:firstLine="0"/>
    </w:pPr>
  </w:style>
  <w:style w:type="paragraph" w:styleId="ListNumber3">
    <w:name w:val="List Number 3"/>
    <w:basedOn w:val="List3"/>
    <w:rsid w:val="005C327C"/>
    <w:pPr>
      <w:numPr>
        <w:numId w:val="4"/>
      </w:numPr>
    </w:pPr>
  </w:style>
  <w:style w:type="paragraph" w:styleId="ListNumber4">
    <w:name w:val="List Number 4"/>
    <w:basedOn w:val="List4"/>
    <w:rsid w:val="005C327C"/>
    <w:pPr>
      <w:numPr>
        <w:numId w:val="5"/>
      </w:numPr>
    </w:pPr>
  </w:style>
  <w:style w:type="paragraph" w:styleId="ListNumber5">
    <w:name w:val="List Number 5"/>
    <w:basedOn w:val="List5"/>
    <w:rsid w:val="005C327C"/>
    <w:pPr>
      <w:numPr>
        <w:numId w:val="6"/>
      </w:numPr>
    </w:pPr>
  </w:style>
  <w:style w:type="paragraph" w:styleId="BlockText">
    <w:name w:val="Block Text"/>
    <w:basedOn w:val="Normal"/>
    <w:rsid w:val="005C32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2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27C"/>
    <w:rPr>
      <w:sz w:val="16"/>
      <w:vertAlign w:val="superscript"/>
    </w:rPr>
  </w:style>
  <w:style w:type="character" w:customStyle="1" w:styleId="Symbols">
    <w:name w:val="Symbols"/>
    <w:basedOn w:val="DefaultParagraphFont"/>
    <w:rsid w:val="005C327C"/>
    <w:rPr>
      <w:rFonts w:ascii="Symbol" w:hAnsi="Symbol"/>
    </w:rPr>
  </w:style>
  <w:style w:type="character" w:customStyle="1" w:styleId="MenuOptions">
    <w:name w:val="Menu Options"/>
    <w:basedOn w:val="DefaultParagraphFont"/>
    <w:rsid w:val="005C32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27C"/>
    <w:rPr>
      <w:b/>
    </w:rPr>
  </w:style>
  <w:style w:type="character" w:customStyle="1" w:styleId="Underlined">
    <w:name w:val="Underlined"/>
    <w:basedOn w:val="DefaultParagraphFont"/>
    <w:rsid w:val="005C327C"/>
    <w:rPr>
      <w:u w:val="single"/>
    </w:rPr>
  </w:style>
  <w:style w:type="paragraph" w:customStyle="1" w:styleId="TableBodyTextRight">
    <w:name w:val="Table Body Text Right"/>
    <w:basedOn w:val="TableBodyText"/>
    <w:rsid w:val="005C32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27C"/>
    <w:rPr>
      <w:sz w:val="18"/>
    </w:rPr>
  </w:style>
  <w:style w:type="paragraph" w:customStyle="1" w:styleId="BodySmallRight">
    <w:name w:val="Body Small Right"/>
    <w:basedOn w:val="BodyTextRight"/>
    <w:rsid w:val="005C327C"/>
    <w:rPr>
      <w:sz w:val="18"/>
      <w:szCs w:val="18"/>
    </w:rPr>
  </w:style>
  <w:style w:type="paragraph" w:customStyle="1" w:styleId="MarginEdition">
    <w:name w:val="Margin Edition"/>
    <w:basedOn w:val="MarginNote"/>
    <w:rsid w:val="005C32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27C"/>
    <w:rPr>
      <w:sz w:val="2"/>
      <w:szCs w:val="2"/>
    </w:rPr>
  </w:style>
  <w:style w:type="character" w:customStyle="1" w:styleId="Small">
    <w:name w:val="Small"/>
    <w:basedOn w:val="DefaultParagraphFont"/>
    <w:rsid w:val="005C327C"/>
    <w:rPr>
      <w:sz w:val="16"/>
    </w:rPr>
  </w:style>
  <w:style w:type="paragraph" w:customStyle="1" w:styleId="WideTable">
    <w:name w:val="Wide Table"/>
    <w:basedOn w:val="Normal"/>
    <w:rsid w:val="005C32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27C"/>
  </w:style>
  <w:style w:type="paragraph" w:styleId="Quote">
    <w:name w:val="Quote"/>
    <w:basedOn w:val="Heading1"/>
    <w:link w:val="QuoteChar"/>
    <w:qFormat/>
    <w:rsid w:val="005C32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2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27C"/>
    <w:pPr>
      <w:pageBreakBefore/>
    </w:pPr>
  </w:style>
  <w:style w:type="paragraph" w:customStyle="1" w:styleId="Border">
    <w:name w:val="Border"/>
    <w:basedOn w:val="Normal"/>
    <w:qFormat/>
    <w:rsid w:val="005C32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2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2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2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2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2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2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2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2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27C"/>
    <w:rPr>
      <w:u w:val="single"/>
    </w:rPr>
  </w:style>
  <w:style w:type="character" w:customStyle="1" w:styleId="BoldandItalics">
    <w:name w:val="Bold and Italics"/>
    <w:qFormat/>
    <w:rsid w:val="005C327C"/>
    <w:rPr>
      <w:b/>
      <w:i/>
      <w:u w:val="none"/>
    </w:rPr>
  </w:style>
  <w:style w:type="paragraph" w:styleId="BalloonText">
    <w:name w:val="Balloon Text"/>
    <w:basedOn w:val="Normal"/>
    <w:link w:val="BalloonTextChar"/>
    <w:rsid w:val="005C32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2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2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2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2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2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27C"/>
    <w:pPr>
      <w:spacing w:before="0" w:after="0"/>
    </w:pPr>
  </w:style>
  <w:style w:type="paragraph" w:customStyle="1" w:styleId="BodyTextBold">
    <w:name w:val="Body Text Bold"/>
    <w:basedOn w:val="BodyText"/>
    <w:qFormat/>
    <w:rsid w:val="005C327C"/>
    <w:rPr>
      <w:b/>
    </w:rPr>
  </w:style>
  <w:style w:type="character" w:styleId="Hyperlink">
    <w:name w:val="Hyperlink"/>
    <w:basedOn w:val="DefaultParagraphFont"/>
    <w:uiPriority w:val="99"/>
    <w:unhideWhenUsed/>
    <w:rsid w:val="000273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944</Words>
  <Characters>6259</Characters>
  <Application>Microsoft Office Word</Application>
  <DocSecurity>0</DocSecurity>
  <Lines>208</Lines>
  <Paragraphs>120</Paragraphs>
  <ScaleCrop>false</ScaleCrop>
  <Company>Author-it Software Corporation Ltd.</Company>
  <LinksUpToDate>false</LinksUpToDate>
  <CharactersWithSpaces>7083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TLIF2006 Apply accident-emergency procedures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2025-03-01T18:15:00Z</dcterms:created>
  <dcterms:modified xsi:type="dcterms:W3CDTF">2025-03-01T18:15:00Z</dcterms:modified>
</cp:coreProperties>
</file>