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5AE" w:rsidP="00DF3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TLIF2006 Apply accident-emergency procedures</w:t>
      </w:r>
      <w:r>
        <w:fldChar w:fldCharType="end"/>
      </w:r>
    </w:p>
    <w:p w:rsidR="00DF35AE" w:rsidP="00DF35AE">
      <w:pPr>
        <w:pStyle w:val="Version"/>
        <w:sectPr w:rsidSect="00DE3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381D" w:rsidP="00DE381D">
      <w:pPr>
        <w:pStyle w:val="SuperHeading"/>
      </w:pPr>
      <w:r w:rsidRPr="00DE381D">
        <w:t>Assessment Requirements for TLIF2006 Apply accident-emergency procedures</w:t>
      </w:r>
    </w:p>
    <w:p w:rsidR="00000000" w:rsidRPr="00DE381D" w:rsidP="00DE381D">
      <w:pPr>
        <w:pStyle w:val="Heading1"/>
      </w:pPr>
      <w:bookmarkStart w:id="1" w:name="O_1067199"/>
      <w:bookmarkEnd w:id="1"/>
      <w:r w:rsidRPr="00DE38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1D" w:rsidP="00DE381D">
            <w:pPr>
              <w:pStyle w:val="BodyText"/>
            </w:pPr>
            <w:r w:rsidRPr="00DE381D">
              <w:rPr>
                <w:rStyle w:val="SpecialBold"/>
              </w:rPr>
              <w:t xml:space="preserve">Release 2. </w:t>
            </w:r>
            <w:r w:rsidRPr="00DE381D">
              <w:t>This is the second release of this unit of competency in the TLI Transport and Logistics Training Package:</w:t>
            </w:r>
          </w:p>
          <w:p w:rsidR="00000000" w:rsidRPr="00DE381D" w:rsidP="00DE381D">
            <w:pPr>
              <w:pStyle w:val="ListBullet"/>
            </w:pPr>
            <w:r w:rsidRPr="00DE381D">
              <w:t>Minor word change</w:t>
            </w:r>
            <w:r w:rsidRPr="00DE381D">
              <w:t>s and reordering in Knowledge Evidence</w:t>
            </w:r>
          </w:p>
          <w:p w:rsidR="00000000" w:rsidP="00DE381D">
            <w:pPr>
              <w:pStyle w:val="ListBullet"/>
              <w:rPr>
                <w:lang w:val="en-NZ"/>
              </w:rPr>
            </w:pPr>
            <w:r w:rsidRPr="00DE381D">
              <w:t>Minor statement changes in Assessment Conditions.</w:t>
            </w:r>
          </w:p>
        </w:tc>
      </w:tr>
      <w:tr w:rsidTr="00DE3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1D" w:rsidP="00DE381D">
            <w:pPr>
              <w:pStyle w:val="BodyText"/>
            </w:pPr>
            <w:r w:rsidRPr="00DE381D">
              <w:rPr>
                <w:rStyle w:val="SpecialBold"/>
              </w:rPr>
              <w:t xml:space="preserve">Release 1. </w:t>
            </w:r>
            <w:r w:rsidRPr="00DE381D">
              <w:t>This is the first release of this unit of competency in the TLI Transport and Logistics Training Package.</w:t>
            </w:r>
          </w:p>
        </w:tc>
      </w:tr>
    </w:tbl>
    <w:p w:rsidR="00000000" w:rsidRPr="00DE381D" w:rsidP="00DE381D">
      <w:pPr>
        <w:pStyle w:val="NoPaddingFontSize1"/>
      </w:pPr>
    </w:p>
    <w:p w:rsidR="00000000" w:rsidRPr="00DE381D" w:rsidP="00DE381D">
      <w:pPr>
        <w:pStyle w:val="AllowPageBreak"/>
      </w:pPr>
    </w:p>
    <w:p w:rsidR="00000000" w:rsidRPr="00DE381D" w:rsidP="00DE381D">
      <w:pPr>
        <w:pStyle w:val="Heading1"/>
      </w:pPr>
      <w:bookmarkStart w:id="2" w:name="O_1067198"/>
      <w:bookmarkEnd w:id="2"/>
      <w:r w:rsidRPr="00DE38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1D" w:rsidP="00DE381D">
            <w:pPr>
              <w:pStyle w:val="BodyText"/>
            </w:pPr>
            <w:r w:rsidRPr="00DE381D">
              <w:t>Evidenc</w:t>
            </w:r>
            <w:r w:rsidRPr="00DE381D">
              <w:t>e required to demonstrate competence in this unit must be relevant to and satisfy all of the requirements of the elements and performance criteria on at least one occasion and include:</w:t>
            </w:r>
          </w:p>
          <w:p w:rsidR="00000000" w:rsidRPr="00DE381D" w:rsidP="00DE381D">
            <w:pPr>
              <w:pStyle w:val="ListBullet"/>
            </w:pPr>
            <w:r w:rsidRPr="00DE381D">
              <w:t>analysing work environment to identify hazards, assess safety risks an</w:t>
            </w:r>
            <w:r w:rsidRPr="00DE381D">
              <w:t>d implement appropriate work health and safety (WHS)/occupational health and safety (OHS) control procedures</w:t>
            </w:r>
          </w:p>
          <w:p w:rsidR="00000000" w:rsidRPr="00DE381D" w:rsidP="00DE381D">
            <w:pPr>
              <w:pStyle w:val="ListBullet"/>
            </w:pPr>
            <w:r w:rsidRPr="00DE381D">
              <w:t>applying precautions and required action to minimise, control or eliminate identified hazards</w:t>
            </w:r>
          </w:p>
          <w:p w:rsidR="00000000" w:rsidRPr="00DE381D" w:rsidP="00DE381D">
            <w:pPr>
              <w:pStyle w:val="ListBullet"/>
            </w:pPr>
            <w:r w:rsidRPr="00DE381D">
              <w:t>applying relevant legislation and workplace emergency response procedures</w:t>
            </w:r>
          </w:p>
          <w:p w:rsidR="00000000" w:rsidRPr="00DE381D" w:rsidP="00DE381D">
            <w:pPr>
              <w:pStyle w:val="ListBullet"/>
            </w:pPr>
            <w:r w:rsidRPr="00DE381D">
              <w:t>communicating effectively with others</w:t>
            </w:r>
          </w:p>
          <w:p w:rsidR="00000000" w:rsidRPr="00DE381D" w:rsidP="00DE381D">
            <w:pPr>
              <w:pStyle w:val="ListBullet"/>
            </w:pPr>
            <w:r w:rsidRPr="00DE381D">
              <w:t>completing relevant documentation</w:t>
            </w:r>
          </w:p>
          <w:p w:rsidR="00000000" w:rsidRPr="00DE381D" w:rsidP="00DE381D">
            <w:pPr>
              <w:pStyle w:val="ListBullet"/>
            </w:pPr>
            <w:r w:rsidRPr="00DE381D">
              <w:t>modifying activities depending on operational contingencies, risk situations and environments</w:t>
            </w:r>
          </w:p>
          <w:p w:rsidR="00000000" w:rsidRPr="00DE381D" w:rsidP="00DE381D">
            <w:pPr>
              <w:pStyle w:val="ListBullet"/>
            </w:pPr>
            <w:r w:rsidRPr="00DE381D">
              <w:t xml:space="preserve">negotiating and </w:t>
            </w:r>
            <w:r w:rsidRPr="00DE381D">
              <w:t>resolving issues when responding to an accident or an emergency</w:t>
            </w:r>
          </w:p>
          <w:p w:rsidR="00000000" w:rsidRPr="00DE381D" w:rsidP="00DE381D">
            <w:pPr>
              <w:pStyle w:val="ListBullet"/>
            </w:pPr>
            <w:r w:rsidRPr="00DE381D">
              <w:t>operating electronic communications equipment to required protocol</w:t>
            </w:r>
          </w:p>
          <w:p w:rsidR="00000000" w:rsidRPr="00DE381D" w:rsidP="00DE381D">
            <w:pPr>
              <w:pStyle w:val="ListBullet"/>
            </w:pPr>
            <w:r w:rsidRPr="00DE381D">
              <w:t>reading and interpreting relevant instructions, procedures and information</w:t>
            </w:r>
          </w:p>
          <w:p w:rsidR="00000000" w:rsidRPr="00DE381D" w:rsidP="00DE381D">
            <w:pPr>
              <w:pStyle w:val="ListBullet"/>
            </w:pPr>
            <w:r w:rsidRPr="00DE381D">
              <w:t>reporting and/or rectifying identified problems, f</w:t>
            </w:r>
            <w:r w:rsidRPr="00DE381D">
              <w:t>aults or malfunctions promptly, in accordance with regulatory requirements and workplace procedures</w:t>
            </w:r>
          </w:p>
          <w:p w:rsidR="00000000" w:rsidRPr="00DE381D" w:rsidP="00DE381D">
            <w:pPr>
              <w:pStyle w:val="ListBullet"/>
            </w:pPr>
            <w:r w:rsidRPr="00DE381D">
              <w:t>selecting and appropriately applying technology, information systems and policies during a safety incident, accident or emergency</w:t>
            </w:r>
          </w:p>
          <w:p w:rsidR="00000000" w:rsidRPr="00DE381D" w:rsidP="00DE381D">
            <w:pPr>
              <w:pStyle w:val="ListBullet"/>
            </w:pPr>
            <w:r w:rsidRPr="00DE381D">
              <w:t>selecting and using requir</w:t>
            </w:r>
            <w:r w:rsidRPr="00DE381D">
              <w:t>ed personal protective equipment (PPE) conforming to industry and WHS/OHS standards</w:t>
            </w:r>
          </w:p>
          <w:p w:rsidR="00000000" w:rsidRPr="00DE381D" w:rsidP="00DE381D">
            <w:pPr>
              <w:pStyle w:val="ListBullet"/>
            </w:pPr>
            <w:r w:rsidRPr="00DE381D">
              <w:t>working collaboratively with others</w:t>
            </w:r>
          </w:p>
          <w:p w:rsidR="00000000" w:rsidRPr="00DE381D" w:rsidP="00DE381D">
            <w:pPr>
              <w:pStyle w:val="ListBullet"/>
            </w:pPr>
            <w:r w:rsidRPr="00DE381D">
              <w:t>working systematically with required attention to detail without injury to self or others, or damage to goods or equipment.</w:t>
            </w:r>
          </w:p>
        </w:tc>
      </w:tr>
    </w:tbl>
    <w:p w:rsidR="00000000" w:rsidRPr="00DE381D" w:rsidP="00DE381D">
      <w:pPr>
        <w:pStyle w:val="NoPaddingFontSize1"/>
      </w:pPr>
    </w:p>
    <w:p w:rsidR="00000000" w:rsidRPr="00DE381D" w:rsidP="00DE381D">
      <w:pPr>
        <w:pStyle w:val="AllowPageBreak"/>
      </w:pPr>
    </w:p>
    <w:p w:rsidR="00000000" w:rsidRPr="00DE381D" w:rsidP="00DE381D">
      <w:pPr>
        <w:pStyle w:val="Heading1"/>
      </w:pPr>
      <w:bookmarkStart w:id="3" w:name="O_1067197"/>
      <w:bookmarkEnd w:id="3"/>
      <w:r w:rsidRPr="00DE38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1D" w:rsidP="00DE381D">
            <w:pPr>
              <w:pStyle w:val="NoPaddingFontSize1"/>
            </w:pPr>
            <w:r w:rsidRPr="00DE381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E381D" w:rsidP="00DE381D">
            <w:pPr>
              <w:pStyle w:val="ListBullet"/>
            </w:pPr>
            <w:r w:rsidRPr="00DE381D">
              <w:t>focus of operation of work systems, equipment o</w:t>
            </w:r>
            <w:r w:rsidRPr="00DE381D">
              <w:t xml:space="preserve">r management, site and organisational </w:t>
            </w:r>
            <w:r w:rsidRPr="00DE381D">
              <w:t>operating and emergency procedures</w:t>
            </w:r>
          </w:p>
          <w:p w:rsidR="00000000" w:rsidRPr="00DE381D" w:rsidP="00DE381D">
            <w:pPr>
              <w:pStyle w:val="ListBullet"/>
            </w:pPr>
            <w:r w:rsidRPr="00DE381D">
              <w:t>relevant regulatory and codes of practice requirements applicable in accident/emergency situations</w:t>
            </w:r>
          </w:p>
          <w:p w:rsidR="00000000" w:rsidRPr="00DE381D" w:rsidP="00DE381D">
            <w:pPr>
              <w:pStyle w:val="ListBullet"/>
            </w:pPr>
            <w:r w:rsidRPr="00DE381D">
              <w:t>relevant WHS/OHS and environmental protection policies and procedures</w:t>
            </w:r>
          </w:p>
          <w:p w:rsidR="00000000" w:rsidRPr="00DE381D" w:rsidP="00DE381D">
            <w:pPr>
              <w:pStyle w:val="ListBullet"/>
            </w:pPr>
            <w:r w:rsidRPr="00DE381D">
              <w:t>site layout</w:t>
            </w:r>
          </w:p>
          <w:p w:rsidR="00000000" w:rsidRPr="00DE381D" w:rsidP="00DE381D">
            <w:pPr>
              <w:pStyle w:val="ListBullet"/>
            </w:pPr>
            <w:r w:rsidRPr="00DE381D">
              <w:t>ty</w:t>
            </w:r>
            <w:r w:rsidRPr="00DE381D">
              <w:t>pical problems that can occur during a safety incident, accident or emergency and related actions that can be taken</w:t>
            </w:r>
          </w:p>
          <w:p w:rsidR="00000000" w:rsidRPr="00DE381D" w:rsidP="00DE381D">
            <w:pPr>
              <w:pStyle w:val="ListBullet"/>
            </w:pPr>
            <w:r w:rsidRPr="00DE381D">
              <w:t>workplace emergency, fire and accident procedures</w:t>
            </w:r>
          </w:p>
          <w:p w:rsidR="00000000" w:rsidRPr="00DE381D" w:rsidP="00DE381D">
            <w:pPr>
              <w:pStyle w:val="ListBullet"/>
            </w:pPr>
            <w:r w:rsidRPr="00DE381D">
              <w:t>workplace procedures for accident-emergency response.</w:t>
            </w:r>
          </w:p>
        </w:tc>
      </w:tr>
    </w:tbl>
    <w:p w:rsidR="00000000" w:rsidRPr="00DE381D" w:rsidP="00DE381D">
      <w:pPr>
        <w:pStyle w:val="BodyText"/>
      </w:pPr>
    </w:p>
    <w:p w:rsidR="00000000" w:rsidRPr="00DE381D" w:rsidP="00DE381D">
      <w:pPr>
        <w:pStyle w:val="AllowPageBreak"/>
      </w:pPr>
    </w:p>
    <w:p w:rsidR="00000000" w:rsidRPr="00DE381D" w:rsidP="00DE381D">
      <w:pPr>
        <w:pStyle w:val="Heading1"/>
      </w:pPr>
      <w:bookmarkStart w:id="4" w:name="O_1067196"/>
      <w:bookmarkEnd w:id="4"/>
      <w:r w:rsidRPr="00DE381D">
        <w:t>Assessment Cond</w:t>
      </w:r>
      <w:r w:rsidRPr="00DE381D">
        <w:t>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8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81D" w:rsidP="00DE381D">
            <w:pPr>
              <w:pStyle w:val="BodyText"/>
            </w:pPr>
            <w:r w:rsidRPr="00DE381D">
              <w:t xml:space="preserve">Assessors must hold credentials specified within the Standards for Registered Training Organisations current at the time of assessment. </w:t>
            </w:r>
          </w:p>
          <w:p w:rsidR="00000000" w:rsidRPr="00DE381D" w:rsidP="00DE381D">
            <w:pPr>
              <w:pStyle w:val="BodyText"/>
            </w:pPr>
            <w:r w:rsidRPr="00DE381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E381D" w:rsidP="00DE381D">
            <w:pPr>
              <w:pStyle w:val="BodyText"/>
            </w:pPr>
            <w:r w:rsidRPr="00DE381D">
              <w:t>Assessment must occur in workplace operational</w:t>
            </w:r>
            <w:r w:rsidRPr="00DE381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E381D" w:rsidP="00DE381D">
            <w:pPr>
              <w:pStyle w:val="BodyText"/>
            </w:pPr>
            <w:r w:rsidRPr="00DE381D">
              <w:t>Assessment processes and techniques must be appropriate to the language, l</w:t>
            </w:r>
            <w:r w:rsidRPr="00DE381D">
              <w:t>iteracy and numeracy requirements of the work being performed and the needs of the candidate.</w:t>
            </w:r>
          </w:p>
          <w:p w:rsidR="00000000" w:rsidRPr="00DE381D" w:rsidP="00DE381D">
            <w:pPr>
              <w:pStyle w:val="BodyText"/>
            </w:pPr>
            <w:r w:rsidRPr="00DE381D">
              <w:t>Resources for assessment must include:</w:t>
            </w:r>
          </w:p>
          <w:p w:rsidR="00000000" w:rsidRPr="00DE381D" w:rsidP="00DE381D">
            <w:pPr>
              <w:pStyle w:val="ListBullet"/>
            </w:pPr>
            <w:r w:rsidRPr="00DE381D">
              <w:t>a range of relevant exercises, case studies and/or simulations</w:t>
            </w:r>
          </w:p>
          <w:p w:rsidR="00000000" w:rsidRPr="00DE381D" w:rsidP="00DE381D">
            <w:pPr>
              <w:pStyle w:val="ListBullet"/>
            </w:pPr>
            <w:r w:rsidRPr="00DE381D">
              <w:t>relevant and appropriate materials, tools, equipment and PP</w:t>
            </w:r>
            <w:r w:rsidRPr="00DE381D">
              <w:t>E currently used in industry</w:t>
            </w:r>
          </w:p>
          <w:p w:rsidR="00000000" w:rsidRPr="00DE381D" w:rsidP="00DE381D">
            <w:pPr>
              <w:pStyle w:val="ListBullet"/>
            </w:pPr>
            <w:r w:rsidRPr="00DE381D">
              <w:t>applicable documentation including workplace procedures, regulations, codes of practice and operation manuals.</w:t>
            </w:r>
          </w:p>
        </w:tc>
      </w:tr>
    </w:tbl>
    <w:p w:rsidR="00000000" w:rsidRPr="00DE381D" w:rsidP="00DE381D">
      <w:pPr>
        <w:pStyle w:val="NoPaddingFontSize1"/>
      </w:pPr>
    </w:p>
    <w:p w:rsidR="00000000" w:rsidRPr="00DE381D" w:rsidP="00DE381D">
      <w:pPr>
        <w:pStyle w:val="AllowPageBreak"/>
      </w:pPr>
    </w:p>
    <w:p w:rsidR="00000000" w:rsidRPr="00DE381D" w:rsidP="00DE381D">
      <w:pPr>
        <w:pStyle w:val="Heading1"/>
      </w:pPr>
      <w:bookmarkStart w:id="5" w:name="O_1067211"/>
      <w:bookmarkEnd w:id="5"/>
      <w:r w:rsidRPr="00DE381D">
        <w:t>Links</w:t>
      </w:r>
    </w:p>
    <w:p w:rsidR="00000000" w:rsidRPr="00DE381D" w:rsidP="00DF35AE">
      <w:pPr>
        <w:pStyle w:val="BodyText"/>
      </w:pPr>
      <w:r w:rsidRPr="00DE38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12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E381D" w:rsidP="00DE381D"/>
    <w:sectPr w:rsidSect="00DE3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1D" w:rsidRPr="00DF35AE" w:rsidP="00DF3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AE" w:rsidP="00DE3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5AE" w:rsidP="00DE3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35AE" w:rsidP="00DE3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81D" w:rsidRPr="00DF35AE" w:rsidP="00DF35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AE" w:rsidRPr="002D2AF8" w:rsidP="00DE3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TLIF2006 Apply accident-emergency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F35AE" w:rsidP="00DE3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3AF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DCD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81D"/>
  </w:style>
  <w:style w:type="character" w:customStyle="1" w:styleId="Heading1Char">
    <w:name w:val="Heading 1 Char"/>
    <w:basedOn w:val="DefaultParagraphFont"/>
    <w:link w:val="Heading1"/>
    <w:rsid w:val="00DE3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8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81D"/>
    <w:rPr>
      <w:b/>
      <w:spacing w:val="0"/>
    </w:rPr>
  </w:style>
  <w:style w:type="paragraph" w:customStyle="1" w:styleId="SuperHeading">
    <w:name w:val="SuperHeading"/>
    <w:basedOn w:val="Normal"/>
    <w:rsid w:val="00DE3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3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8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81D"/>
    <w:rPr>
      <w:i/>
    </w:rPr>
  </w:style>
  <w:style w:type="paragraph" w:styleId="Caption">
    <w:name w:val="caption"/>
    <w:basedOn w:val="BodyText"/>
    <w:next w:val="Normal"/>
    <w:qFormat/>
    <w:rsid w:val="00DE3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81D"/>
  </w:style>
  <w:style w:type="paragraph" w:styleId="TableofFigures">
    <w:name w:val="table of figures"/>
    <w:basedOn w:val="Normal"/>
    <w:next w:val="Normal"/>
    <w:semiHidden/>
    <w:rsid w:val="00DE3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8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381D"/>
    <w:rPr>
      <w:rFonts w:ascii="Wingdings" w:hAnsi="Wingdings"/>
    </w:rPr>
  </w:style>
  <w:style w:type="paragraph" w:customStyle="1" w:styleId="TableHeading">
    <w:name w:val="Table Heading"/>
    <w:basedOn w:val="HeadingBase"/>
    <w:rsid w:val="00DE3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81D"/>
    <w:rPr>
      <w:color w:val="0033CC"/>
      <w:u w:val="none"/>
    </w:rPr>
  </w:style>
  <w:style w:type="paragraph" w:customStyle="1" w:styleId="BodyTextRight">
    <w:name w:val="Body Text Right"/>
    <w:basedOn w:val="BodyText"/>
    <w:rsid w:val="00DE3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8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81D"/>
    <w:rPr>
      <w:sz w:val="32"/>
    </w:rPr>
  </w:style>
  <w:style w:type="paragraph" w:customStyle="1" w:styleId="HeadingProcedure">
    <w:name w:val="Heading Procedure"/>
    <w:basedOn w:val="HeadingBase"/>
    <w:next w:val="Normal"/>
    <w:rsid w:val="00DE3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81D"/>
    <w:pPr>
      <w:spacing w:before="60" w:after="60"/>
    </w:pPr>
  </w:style>
  <w:style w:type="paragraph" w:styleId="ListContinue">
    <w:name w:val="List Continue"/>
    <w:basedOn w:val="List"/>
    <w:rsid w:val="00DE381D"/>
    <w:pPr>
      <w:ind w:firstLine="0"/>
    </w:pPr>
  </w:style>
  <w:style w:type="paragraph" w:customStyle="1" w:styleId="ListNote">
    <w:name w:val="List Note"/>
    <w:basedOn w:val="List"/>
    <w:rsid w:val="00DE3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81D"/>
    <w:rPr>
      <w:rFonts w:ascii="Courier New" w:hAnsi="Courier New"/>
    </w:rPr>
  </w:style>
  <w:style w:type="paragraph" w:customStyle="1" w:styleId="NoteBullet">
    <w:name w:val="Note Bullet"/>
    <w:basedOn w:val="Note"/>
    <w:rsid w:val="00DE3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8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3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81D"/>
    <w:rPr>
      <w:b/>
      <w:smallCaps/>
    </w:rPr>
  </w:style>
  <w:style w:type="paragraph" w:customStyle="1" w:styleId="TableListNumber">
    <w:name w:val="Table List Number"/>
    <w:basedOn w:val="ListNumber"/>
    <w:rsid w:val="00DE3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81D"/>
    <w:pPr>
      <w:numPr>
        <w:numId w:val="8"/>
      </w:numPr>
    </w:pPr>
  </w:style>
  <w:style w:type="paragraph" w:customStyle="1" w:styleId="ListAlpha2">
    <w:name w:val="List Alpha 2"/>
    <w:basedOn w:val="List2"/>
    <w:rsid w:val="00DE381D"/>
    <w:pPr>
      <w:numPr>
        <w:numId w:val="7"/>
      </w:numPr>
    </w:pPr>
  </w:style>
  <w:style w:type="paragraph" w:styleId="List2">
    <w:name w:val="List 2"/>
    <w:basedOn w:val="BodyText"/>
    <w:rsid w:val="00DE3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8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8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381D"/>
    <w:pPr>
      <w:numPr>
        <w:numId w:val="3"/>
      </w:numPr>
    </w:pPr>
  </w:style>
  <w:style w:type="paragraph" w:styleId="ListContinue2">
    <w:name w:val="List Continue 2"/>
    <w:basedOn w:val="List2"/>
    <w:rsid w:val="00DE381D"/>
    <w:pPr>
      <w:ind w:firstLine="0"/>
    </w:pPr>
  </w:style>
  <w:style w:type="paragraph" w:styleId="ListContinue3">
    <w:name w:val="List Continue 3"/>
    <w:basedOn w:val="List3"/>
    <w:rsid w:val="00DE381D"/>
    <w:pPr>
      <w:ind w:left="1021" w:firstLine="0"/>
    </w:pPr>
  </w:style>
  <w:style w:type="paragraph" w:styleId="ListContinue4">
    <w:name w:val="List Continue 4"/>
    <w:basedOn w:val="List4"/>
    <w:rsid w:val="00DE381D"/>
    <w:pPr>
      <w:ind w:firstLine="0"/>
    </w:pPr>
  </w:style>
  <w:style w:type="paragraph" w:styleId="ListContinue5">
    <w:name w:val="List Continue 5"/>
    <w:basedOn w:val="List5"/>
    <w:rsid w:val="00DE381D"/>
    <w:pPr>
      <w:ind w:firstLine="0"/>
    </w:pPr>
  </w:style>
  <w:style w:type="paragraph" w:styleId="ListNumber3">
    <w:name w:val="List Number 3"/>
    <w:basedOn w:val="List3"/>
    <w:rsid w:val="00DE381D"/>
    <w:pPr>
      <w:numPr>
        <w:numId w:val="4"/>
      </w:numPr>
    </w:pPr>
  </w:style>
  <w:style w:type="paragraph" w:styleId="ListNumber4">
    <w:name w:val="List Number 4"/>
    <w:basedOn w:val="List4"/>
    <w:rsid w:val="00DE381D"/>
    <w:pPr>
      <w:numPr>
        <w:numId w:val="5"/>
      </w:numPr>
    </w:pPr>
  </w:style>
  <w:style w:type="paragraph" w:styleId="ListNumber5">
    <w:name w:val="List Number 5"/>
    <w:basedOn w:val="List5"/>
    <w:rsid w:val="00DE381D"/>
    <w:pPr>
      <w:numPr>
        <w:numId w:val="6"/>
      </w:numPr>
    </w:pPr>
  </w:style>
  <w:style w:type="paragraph" w:styleId="BlockText">
    <w:name w:val="Block Text"/>
    <w:basedOn w:val="Normal"/>
    <w:rsid w:val="00DE3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81D"/>
    <w:rPr>
      <w:sz w:val="16"/>
      <w:vertAlign w:val="superscript"/>
    </w:rPr>
  </w:style>
  <w:style w:type="character" w:customStyle="1" w:styleId="Symbols">
    <w:name w:val="Symbols"/>
    <w:basedOn w:val="DefaultParagraphFont"/>
    <w:rsid w:val="00DE381D"/>
    <w:rPr>
      <w:rFonts w:ascii="Symbol" w:hAnsi="Symbol"/>
    </w:rPr>
  </w:style>
  <w:style w:type="character" w:customStyle="1" w:styleId="MenuOptions">
    <w:name w:val="Menu Options"/>
    <w:basedOn w:val="DefaultParagraphFont"/>
    <w:rsid w:val="00DE3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81D"/>
    <w:rPr>
      <w:b/>
    </w:rPr>
  </w:style>
  <w:style w:type="character" w:customStyle="1" w:styleId="Underlined">
    <w:name w:val="Underlined"/>
    <w:basedOn w:val="DefaultParagraphFont"/>
    <w:rsid w:val="00DE381D"/>
    <w:rPr>
      <w:u w:val="single"/>
    </w:rPr>
  </w:style>
  <w:style w:type="paragraph" w:customStyle="1" w:styleId="TableBodyTextRight">
    <w:name w:val="Table Body Text Right"/>
    <w:basedOn w:val="TableBodyText"/>
    <w:rsid w:val="00DE3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81D"/>
    <w:rPr>
      <w:sz w:val="18"/>
    </w:rPr>
  </w:style>
  <w:style w:type="paragraph" w:customStyle="1" w:styleId="BodySmallRight">
    <w:name w:val="Body Small Right"/>
    <w:basedOn w:val="BodyTextRight"/>
    <w:rsid w:val="00DE381D"/>
    <w:rPr>
      <w:sz w:val="18"/>
      <w:szCs w:val="18"/>
    </w:rPr>
  </w:style>
  <w:style w:type="paragraph" w:customStyle="1" w:styleId="MarginEdition">
    <w:name w:val="Margin Edition"/>
    <w:basedOn w:val="MarginNote"/>
    <w:rsid w:val="00DE3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81D"/>
    <w:rPr>
      <w:sz w:val="2"/>
      <w:szCs w:val="2"/>
    </w:rPr>
  </w:style>
  <w:style w:type="character" w:customStyle="1" w:styleId="Small">
    <w:name w:val="Small"/>
    <w:basedOn w:val="DefaultParagraphFont"/>
    <w:rsid w:val="00DE381D"/>
    <w:rPr>
      <w:sz w:val="16"/>
    </w:rPr>
  </w:style>
  <w:style w:type="paragraph" w:customStyle="1" w:styleId="WideTable">
    <w:name w:val="Wide Table"/>
    <w:basedOn w:val="Normal"/>
    <w:rsid w:val="00DE3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81D"/>
  </w:style>
  <w:style w:type="paragraph" w:styleId="Quote">
    <w:name w:val="Quote"/>
    <w:basedOn w:val="Heading1"/>
    <w:link w:val="QuoteChar"/>
    <w:qFormat/>
    <w:rsid w:val="00DE3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81D"/>
    <w:pPr>
      <w:pageBreakBefore/>
    </w:pPr>
  </w:style>
  <w:style w:type="paragraph" w:customStyle="1" w:styleId="Border">
    <w:name w:val="Border"/>
    <w:basedOn w:val="Normal"/>
    <w:qFormat/>
    <w:rsid w:val="00DE3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81D"/>
    <w:rPr>
      <w:u w:val="single"/>
    </w:rPr>
  </w:style>
  <w:style w:type="character" w:customStyle="1" w:styleId="BoldandItalics">
    <w:name w:val="Bold and Italics"/>
    <w:qFormat/>
    <w:rsid w:val="00DE381D"/>
    <w:rPr>
      <w:b/>
      <w:i/>
      <w:u w:val="none"/>
    </w:rPr>
  </w:style>
  <w:style w:type="paragraph" w:styleId="BalloonText">
    <w:name w:val="Balloon Text"/>
    <w:basedOn w:val="Normal"/>
    <w:link w:val="BalloonTextChar"/>
    <w:rsid w:val="00DE3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81D"/>
    <w:pPr>
      <w:spacing w:before="0" w:after="0"/>
    </w:pPr>
  </w:style>
  <w:style w:type="paragraph" w:customStyle="1" w:styleId="BodyTextBold">
    <w:name w:val="Body Text Bold"/>
    <w:basedOn w:val="BodyText"/>
    <w:qFormat/>
    <w:rsid w:val="00DE381D"/>
    <w:rPr>
      <w:b/>
    </w:rPr>
  </w:style>
  <w:style w:type="character" w:styleId="Hyperlink">
    <w:name w:val="Hyperlink"/>
    <w:basedOn w:val="DefaultParagraphFont"/>
    <w:uiPriority w:val="99"/>
    <w:unhideWhenUsed/>
    <w:rsid w:val="00DF35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3608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TLIF2006 Apply accident-emergency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