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3FA" w:rsidP="003D6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TLIF0080 Implement and monitor the safety duties of transport activities (Chain of Responsibility)</w:t>
      </w:r>
      <w:r>
        <w:fldChar w:fldCharType="end"/>
      </w:r>
    </w:p>
    <w:p w:rsidR="003D63FA" w:rsidP="003D63FA">
      <w:pPr>
        <w:pStyle w:val="Version"/>
        <w:sectPr w:rsidSect="00CB2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568" w:rsidP="00CB2568">
      <w:pPr>
        <w:pStyle w:val="SuperHeading"/>
      </w:pPr>
      <w:r w:rsidRPr="00CB2568">
        <w:t>TLIF0080 Implement and monitor the safety duties of transport activities (Chain of Responsibility)</w:t>
      </w:r>
    </w:p>
    <w:p w:rsidR="00000000" w:rsidRPr="00CB2568" w:rsidP="00CB2568">
      <w:pPr>
        <w:pStyle w:val="Heading1"/>
      </w:pPr>
      <w:bookmarkStart w:id="1" w:name="O_1284324"/>
      <w:bookmarkEnd w:id="1"/>
      <w:r w:rsidRPr="00CB25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rPr>
                <w:rStyle w:val="SpecialBold"/>
              </w:rPr>
              <w:t xml:space="preserve">Release 1. </w:t>
            </w:r>
            <w:r w:rsidRPr="00CB2568">
              <w:t>This is the first release of this unit of competency in the TLI Transport and Logistics Training Package.</w:t>
            </w:r>
          </w:p>
        </w:tc>
      </w:tr>
    </w:tbl>
    <w:p w:rsidR="00000000" w:rsidRPr="00CB2568" w:rsidP="00CB2568">
      <w:pPr>
        <w:pStyle w:val="NoPaddingFontSize1"/>
      </w:pPr>
    </w:p>
    <w:p w:rsidR="00000000" w:rsidRPr="00CB2568" w:rsidP="00CB2568">
      <w:pPr>
        <w:pStyle w:val="AllowPageBreak"/>
      </w:pPr>
    </w:p>
    <w:p w:rsidR="00000000" w:rsidRPr="00CB2568" w:rsidP="00CB2568">
      <w:pPr>
        <w:pStyle w:val="Heading1"/>
      </w:pPr>
      <w:bookmarkStart w:id="2" w:name="O_1284332"/>
      <w:bookmarkEnd w:id="2"/>
      <w:r w:rsidRPr="00CB25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t>This unit involves the skills and knowledge required to monitor the safety of transport activities.</w:t>
            </w:r>
          </w:p>
          <w:p w:rsidR="00000000" w:rsidRPr="00CB2568" w:rsidP="00CB2568">
            <w:pPr>
              <w:pStyle w:val="BodyText"/>
            </w:pPr>
            <w:r w:rsidRPr="00CB2568">
              <w:t>It includes determining and monitoring chain of responsibility features in the Heavy Vehicle National Law (HVNL) or applica</w:t>
            </w:r>
            <w:r w:rsidRPr="00CB2568">
              <w:t>ble state/territory law and regulations. It also involves administering and monitoring chain of responsibility workplace policies and procedures, and identifying and reporting chain of responsibility risks.</w:t>
            </w:r>
          </w:p>
          <w:p w:rsidR="00000000" w:rsidRPr="00CB2568" w:rsidP="00CB2568">
            <w:pPr>
              <w:pStyle w:val="BodyText"/>
            </w:pPr>
            <w:r w:rsidRPr="00CB2568">
              <w:rPr>
                <w:rStyle w:val="SpecialBold"/>
              </w:rPr>
              <w:t>Job functions</w:t>
            </w:r>
          </w:p>
          <w:p w:rsidR="00000000" w:rsidRPr="00CB2568" w:rsidP="00CB2568">
            <w:pPr>
              <w:pStyle w:val="BodyText"/>
            </w:pPr>
            <w:r w:rsidRPr="00CB2568">
              <w:t>This unit applies to any person who</w:t>
            </w:r>
            <w:r w:rsidRPr="00CB2568">
              <w:t xml:space="preserve"> has influence or control responsibilities of a business</w:t>
            </w:r>
            <w:r>
              <w:t>’</w:t>
            </w:r>
            <w:r w:rsidRPr="00CB2568">
              <w:t xml:space="preserve"> transport activities, hazards, risks and risk control  under any of the following  job functions: </w:t>
            </w:r>
          </w:p>
          <w:p w:rsidR="00000000" w:rsidRPr="00CB2568" w:rsidP="00CB2568">
            <w:pPr>
              <w:pStyle w:val="ListBullet"/>
            </w:pPr>
            <w:r w:rsidRPr="00CB2568">
              <w:t>consignor - consign goods for transport by a heavy vehicle</w:t>
            </w:r>
          </w:p>
          <w:p w:rsidR="00000000" w:rsidRPr="00CB2568" w:rsidP="00CB2568">
            <w:pPr>
              <w:pStyle w:val="ListBullet"/>
            </w:pPr>
            <w:r w:rsidRPr="00CB2568">
              <w:t>operator - direct the control and use o</w:t>
            </w:r>
            <w:r w:rsidRPr="00CB2568">
              <w:t>f a heavy vehicle</w:t>
            </w:r>
          </w:p>
          <w:p w:rsidR="00000000" w:rsidRPr="00CB2568" w:rsidP="00CB2568">
            <w:pPr>
              <w:pStyle w:val="ListBullet"/>
            </w:pPr>
            <w:r w:rsidRPr="00CB2568">
              <w:t>employer - employ a heavy vehicle driver</w:t>
            </w:r>
          </w:p>
          <w:p w:rsidR="00000000" w:rsidRPr="00CB2568" w:rsidP="00CB2568">
            <w:pPr>
              <w:pStyle w:val="ListBullet"/>
            </w:pPr>
            <w:r w:rsidRPr="00CB2568">
              <w:t>prime contractor - engage someone to drive a heavy vehicle under a contract for services</w:t>
            </w:r>
          </w:p>
          <w:p w:rsidR="00000000" w:rsidRPr="00CB2568" w:rsidP="00CB2568">
            <w:pPr>
              <w:pStyle w:val="ListBullet"/>
            </w:pPr>
            <w:r w:rsidRPr="00CB2568">
              <w:t>loader - load a heavy vehicle</w:t>
            </w:r>
          </w:p>
          <w:p w:rsidR="00000000" w:rsidRPr="00CB2568" w:rsidP="00CB2568">
            <w:pPr>
              <w:pStyle w:val="ListBullet"/>
            </w:pPr>
            <w:r w:rsidRPr="00CB2568">
              <w:t>loading manager - manage premises where five or more heavy vehicles are loaded or unloaded each day</w:t>
            </w:r>
          </w:p>
          <w:p w:rsidR="00000000" w:rsidRPr="00CB2568" w:rsidP="00CB2568">
            <w:pPr>
              <w:pStyle w:val="ListBullet"/>
            </w:pPr>
            <w:r w:rsidRPr="00CB2568">
              <w:t>packer - pack or assemble goods for transport in a heavy vehicle</w:t>
            </w:r>
          </w:p>
          <w:p w:rsidR="00000000" w:rsidRPr="00CB2568" w:rsidP="00CB2568">
            <w:pPr>
              <w:pStyle w:val="ListBullet"/>
            </w:pPr>
            <w:r w:rsidRPr="00CB2568">
              <w:t>consignee - receive goods delivered by a heavy vehicle</w:t>
            </w:r>
          </w:p>
          <w:p w:rsidR="00000000" w:rsidRPr="00CB2568" w:rsidP="00CB2568">
            <w:pPr>
              <w:pStyle w:val="ListBullet"/>
            </w:pPr>
            <w:r w:rsidRPr="00CB2568">
              <w:t>scheduler - schedule the transport o</w:t>
            </w:r>
            <w:r w:rsidRPr="00CB2568">
              <w:t>f goods and passengers in a heavy vehicle, or schedule a driver’s work and rest hours</w:t>
            </w:r>
          </w:p>
          <w:p w:rsidR="00000000" w:rsidRPr="00CB2568" w:rsidP="00CB2568">
            <w:pPr>
              <w:pStyle w:val="ListBullet"/>
            </w:pPr>
            <w:r w:rsidRPr="00CB2568">
              <w:t>unloader - unload a heavy vehicle.</w:t>
            </w:r>
          </w:p>
          <w:p w:rsidR="00000000" w:rsidRPr="00CB2568" w:rsidP="00CB2568">
            <w:pPr>
              <w:pStyle w:val="BodyText"/>
            </w:pPr>
            <w:r w:rsidRPr="00CB2568">
              <w:t>No licensing, legislative or certification requirements apply to this unit at the time of publication.</w:t>
            </w:r>
          </w:p>
        </w:tc>
      </w:tr>
    </w:tbl>
    <w:p w:rsidR="00000000" w:rsidRPr="00CB2568" w:rsidP="00CB2568">
      <w:pPr>
        <w:pStyle w:val="NoPaddingFontSize1"/>
      </w:pPr>
    </w:p>
    <w:p w:rsidR="00000000" w:rsidRPr="00CB2568" w:rsidP="00CB2568">
      <w:pPr>
        <w:pStyle w:val="AllowPageBreak"/>
      </w:pPr>
    </w:p>
    <w:p w:rsidR="00000000" w:rsidRPr="00CB2568" w:rsidP="00CB2568">
      <w:pPr>
        <w:pStyle w:val="Heading1"/>
      </w:pPr>
      <w:bookmarkStart w:id="3" w:name="O_1284331"/>
      <w:bookmarkEnd w:id="3"/>
      <w:r w:rsidRPr="00CB2568">
        <w:t>Pre-requisi</w:t>
      </w:r>
      <w:r w:rsidRPr="00CB2568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t>Not applicable.</w:t>
            </w:r>
          </w:p>
        </w:tc>
      </w:tr>
    </w:tbl>
    <w:p w:rsidR="00000000" w:rsidRPr="00CB2568" w:rsidP="00CB2568">
      <w:pPr>
        <w:pStyle w:val="NoPaddingFontSize1"/>
      </w:pPr>
    </w:p>
    <w:p w:rsidR="00000000" w:rsidRPr="00CB2568" w:rsidP="00CB2568">
      <w:pPr>
        <w:pStyle w:val="AllowPageBreak"/>
      </w:pPr>
    </w:p>
    <w:p w:rsidR="00000000" w:rsidRPr="00CB2568" w:rsidP="00CB2568">
      <w:pPr>
        <w:pStyle w:val="Heading1"/>
      </w:pPr>
      <w:bookmarkStart w:id="4" w:name="O_1284330"/>
      <w:bookmarkEnd w:id="4"/>
      <w:r w:rsidRPr="00CB25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t>F – Safety Management</w:t>
            </w:r>
          </w:p>
        </w:tc>
      </w:tr>
    </w:tbl>
    <w:p w:rsidR="00000000" w:rsidRPr="00CB2568" w:rsidP="00CB2568">
      <w:pPr>
        <w:pStyle w:val="NoPaddingFontSize1"/>
      </w:pPr>
    </w:p>
    <w:p w:rsidR="00000000" w:rsidRPr="00CB2568" w:rsidP="00CB2568">
      <w:pPr>
        <w:pStyle w:val="AllowPageBreak"/>
      </w:pPr>
    </w:p>
    <w:p w:rsidR="00000000" w:rsidRPr="00CB2568" w:rsidP="00CB2568">
      <w:pPr>
        <w:pStyle w:val="Heading1"/>
      </w:pPr>
      <w:bookmarkStart w:id="5" w:name="O_1284329"/>
      <w:bookmarkEnd w:id="5"/>
      <w:r w:rsidRPr="00CB25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t>Not applicable.</w:t>
            </w:r>
          </w:p>
        </w:tc>
      </w:tr>
    </w:tbl>
    <w:p w:rsidR="00000000" w:rsidRPr="00CB2568" w:rsidP="00CB2568">
      <w:pPr>
        <w:pStyle w:val="NoPaddingFontSize1"/>
      </w:pPr>
    </w:p>
    <w:p w:rsidR="00000000" w:rsidRPr="00CB2568" w:rsidP="00CB2568">
      <w:pPr>
        <w:pStyle w:val="AllowPageBreak"/>
      </w:pPr>
    </w:p>
    <w:p w:rsidR="00000000" w:rsidRPr="00CB2568" w:rsidP="00CB2568">
      <w:pPr>
        <w:pStyle w:val="Heading1"/>
      </w:pPr>
      <w:bookmarkStart w:id="6" w:name="O_1284328"/>
      <w:bookmarkEnd w:id="6"/>
      <w:r w:rsidRPr="00CB25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PERFORMANCE CRITERIA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Performance criteria describe the performance needed to demonstrate achievement of the element.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rPr>
                <w:rStyle w:val="SpecialBold"/>
              </w:rPr>
              <w:t>Determine chain of responsibility features in the HVNL or applicable state/territory law and regulations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Tra</w:t>
            </w:r>
            <w:r w:rsidRPr="00CB2568">
              <w:t>nsport activities and parties in the chain of responsibility are determined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Principle of shared responsibility obligations within chain of responsibility in the HVNL or applicable state/territory law and regulations are determined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Primary duty of parties in the chain of responsibility as outlined in the HVNL or applicable state/territory law and regulations are explained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So far as reasonably practicable or reasonable steps compliance with chain of responsibility as outlined i</w:t>
            </w:r>
            <w:r w:rsidRPr="00CB2568">
              <w:t>n the HVNL or applicable state/territory law and regulations are explained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Breaches and penalties for failure to comply with chain of responsibility as identified in the HVNL or applicable state/territory law and regulations are explained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rPr>
                <w:rStyle w:val="SpecialBold"/>
              </w:rPr>
              <w:t>Monitor</w:t>
            </w:r>
            <w:r w:rsidRPr="00CB2568">
              <w:rPr>
                <w:rStyle w:val="SpecialBold"/>
              </w:rPr>
              <w:t xml:space="preserve"> chain of responsibility obligations in the HVNL or applicable state/ territory law and regulations</w:t>
            </w:r>
            <w:r w:rsidRPr="00CB2568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Workplace policies, procedures and other documents relevant to ensuring the safety of transport activities as they apply to job functions are identifie</w:t>
            </w:r>
            <w:r w:rsidRPr="00CB2568">
              <w:t>d and monitored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Methods and requirements to facilitate and ensure management of speed, fatigue and other business practices are monitored in accordance with job functions and workplace procedures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Methods to calculate and assess vehicle dimension and mass limits are monitored in accordance with job functions and workplace procedures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Methods to ensure loads are secured are monitored in accordance with standards and workplace procedures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Heavy vehicles safety standards and vehicle maintenance are identified and monitored in accordance with workplace procedures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Transport activity risks are identified, assessed and risk control measures implemented and monitored in accordance with workplace procedures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Workplace records relating to transport activities are implemented, monitored, reviewed and reported in accordance with workplace requirements and industry practice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rPr>
                <w:rStyle w:val="SpecialBold"/>
              </w:rPr>
              <w:t>Administer and monitor chain of responsibility workplace policies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Wor</w:t>
            </w:r>
            <w:r w:rsidRPr="00CB2568">
              <w:t>kplace procedures and industry practices for reporting transport activities risks are identified and implemented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Workplace policies and procedures relating to chain of responsibility and associated changes are communicated to all staff and parties i</w:t>
            </w:r>
            <w:r w:rsidRPr="00CB2568">
              <w:t>n the chain of responsibility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Application of workplace policies and procedures relating to chain of responsibility is monitored to ensure compliance with transport activity obligations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Appropriate actions are taken when non-compliances with chain of responsibility requirements are identified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rPr>
                <w:rStyle w:val="SpecialBold"/>
              </w:rPr>
              <w:t>Undertake due diligence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Transport activities risks and safety duties are identified in accordance with job functions and workplace</w:t>
            </w:r>
            <w:r w:rsidRPr="00CB2568">
              <w:t xml:space="preserve"> procedures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Current hazards and risk information is analysed in a timely manner and appropriate mitigation actions considered in accordance with job functions and workplace procedures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t>Resources are allocated in accordance with job functions a</w:t>
            </w:r>
            <w:r w:rsidRPr="00CB2568">
              <w:t>nd workplace procedures</w:t>
            </w:r>
          </w:p>
        </w:tc>
      </w:tr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568">
            <w:pPr>
              <w:pStyle w:val="BodyText"/>
              <w:rPr>
                <w:lang w:val="en-NZ"/>
              </w:rPr>
            </w:pPr>
            <w:r w:rsidRPr="00CB2568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t>Risk control measures are implemented, monitored, and reviewed, and mitigation processes verified in accordance with workplace procedures</w:t>
            </w:r>
          </w:p>
        </w:tc>
      </w:tr>
    </w:tbl>
    <w:p w:rsidR="00000000" w:rsidRPr="00CB2568" w:rsidP="00CB2568">
      <w:pPr>
        <w:pStyle w:val="NoPaddingFontSize1"/>
      </w:pPr>
    </w:p>
    <w:p w:rsidR="00000000" w:rsidRPr="00CB2568" w:rsidP="00CB2568">
      <w:pPr>
        <w:pStyle w:val="AllowPageBreak"/>
      </w:pPr>
    </w:p>
    <w:p w:rsidR="00000000" w:rsidRPr="00CB2568" w:rsidP="00CB2568">
      <w:pPr>
        <w:pStyle w:val="Heading1"/>
      </w:pPr>
      <w:bookmarkStart w:id="7" w:name="O_1284327"/>
      <w:bookmarkEnd w:id="7"/>
      <w:r w:rsidRPr="00CB25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t>Foundation skills essential to performance are explicit in the performance criteria of this unit of competency.</w:t>
            </w:r>
          </w:p>
        </w:tc>
      </w:tr>
    </w:tbl>
    <w:p w:rsidR="00000000" w:rsidRPr="00CB2568" w:rsidP="00CB2568">
      <w:pPr>
        <w:pStyle w:val="NoPaddingFontSize1"/>
      </w:pPr>
    </w:p>
    <w:p w:rsidR="00000000" w:rsidRPr="00CB2568" w:rsidP="00CB2568">
      <w:pPr>
        <w:pStyle w:val="AllowPageBreak"/>
      </w:pPr>
    </w:p>
    <w:p w:rsidR="00000000" w:rsidRPr="00CB2568" w:rsidP="00CB2568">
      <w:pPr>
        <w:pStyle w:val="Heading1"/>
      </w:pPr>
      <w:bookmarkStart w:id="8" w:name="O_1284326"/>
      <w:bookmarkEnd w:id="8"/>
      <w:r w:rsidRPr="00CB25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t>Range is restricted to essential operating conditions and any other variables essential to the work env</w:t>
            </w:r>
            <w:r w:rsidRPr="00CB2568">
              <w:t>ironment.</w:t>
            </w:r>
          </w:p>
        </w:tc>
      </w:tr>
    </w:tbl>
    <w:p w:rsidR="00000000" w:rsidRPr="00CB2568" w:rsidP="00CB2568">
      <w:pPr>
        <w:pStyle w:val="NoPaddingFontSize1"/>
      </w:pPr>
    </w:p>
    <w:p w:rsidR="00000000" w:rsidRPr="00CB2568" w:rsidP="00CB2568">
      <w:pPr>
        <w:pStyle w:val="AllowPageBreak"/>
      </w:pPr>
    </w:p>
    <w:p w:rsidR="00000000" w:rsidRPr="00CB2568" w:rsidP="00CB2568">
      <w:pPr>
        <w:pStyle w:val="Heading1"/>
      </w:pPr>
      <w:bookmarkStart w:id="9" w:name="O_1284325"/>
      <w:bookmarkEnd w:id="9"/>
      <w:r w:rsidRPr="00CB25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25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568" w:rsidP="00CB2568">
            <w:pPr>
              <w:pStyle w:val="BodyText"/>
            </w:pPr>
            <w:r w:rsidRPr="00CB2568">
              <w:t>This unit replaces and is equivalent to TLIF0014 Monitor the safety of transport activities (Chain of Responsibility).</w:t>
            </w:r>
          </w:p>
        </w:tc>
      </w:tr>
    </w:tbl>
    <w:p w:rsidR="00000000" w:rsidRPr="00CB2568" w:rsidP="00CB2568">
      <w:pPr>
        <w:pStyle w:val="NoPaddingFontSize1"/>
      </w:pPr>
    </w:p>
    <w:p w:rsidR="00000000" w:rsidRPr="00CB2568" w:rsidP="00CB2568">
      <w:pPr>
        <w:pStyle w:val="AllowPageBreak"/>
      </w:pPr>
    </w:p>
    <w:p w:rsidR="00000000" w:rsidRPr="00CB2568" w:rsidP="00CB2568">
      <w:pPr>
        <w:pStyle w:val="Heading1"/>
      </w:pPr>
      <w:bookmarkStart w:id="10" w:name="O_1284318"/>
      <w:bookmarkEnd w:id="10"/>
      <w:r w:rsidRPr="00CB2568">
        <w:t>Links</w:t>
      </w:r>
    </w:p>
    <w:p w:rsidR="00000000" w:rsidRPr="00CB2568" w:rsidP="003D63FA">
      <w:pPr>
        <w:pStyle w:val="BodyText"/>
      </w:pPr>
      <w:r w:rsidRPr="00CB25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30D8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2568" w:rsidP="00CB2568"/>
    <w:sectPr w:rsidSect="00CB25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68" w:rsidRPr="003D63FA" w:rsidP="003D6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3FA" w:rsidP="00CB2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3FA" w:rsidP="00CB2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D63FA" w:rsidP="00CB2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568" w:rsidRPr="003D63FA" w:rsidP="003D6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3FA" w:rsidRPr="002D2AF8" w:rsidP="00CB2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TLIF0080 Implement and monitor the safety duties of transport activities (Chain of Responsibility)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D63FA" w:rsidP="00CB2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1A8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34D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568"/>
  </w:style>
  <w:style w:type="character" w:customStyle="1" w:styleId="Heading1Char">
    <w:name w:val="Heading 1 Char"/>
    <w:basedOn w:val="DefaultParagraphFont"/>
    <w:link w:val="Heading1"/>
    <w:rsid w:val="00CB2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5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5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568"/>
    <w:rPr>
      <w:b/>
      <w:spacing w:val="0"/>
    </w:rPr>
  </w:style>
  <w:style w:type="paragraph" w:customStyle="1" w:styleId="SuperHeading">
    <w:name w:val="SuperHeading"/>
    <w:basedOn w:val="Normal"/>
    <w:rsid w:val="00CB2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2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5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25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2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5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568"/>
    <w:rPr>
      <w:i/>
    </w:rPr>
  </w:style>
  <w:style w:type="paragraph" w:styleId="Caption">
    <w:name w:val="caption"/>
    <w:basedOn w:val="BodyText"/>
    <w:next w:val="Normal"/>
    <w:qFormat/>
    <w:rsid w:val="00CB2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568"/>
  </w:style>
  <w:style w:type="paragraph" w:styleId="TableofFigures">
    <w:name w:val="table of figures"/>
    <w:basedOn w:val="Normal"/>
    <w:next w:val="Normal"/>
    <w:semiHidden/>
    <w:rsid w:val="00CB2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5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2568"/>
    <w:rPr>
      <w:rFonts w:ascii="Wingdings" w:hAnsi="Wingdings"/>
    </w:rPr>
  </w:style>
  <w:style w:type="paragraph" w:customStyle="1" w:styleId="TableHeading">
    <w:name w:val="Table Heading"/>
    <w:basedOn w:val="HeadingBase"/>
    <w:rsid w:val="00CB2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568"/>
    <w:rPr>
      <w:color w:val="0033CC"/>
      <w:u w:val="none"/>
    </w:rPr>
  </w:style>
  <w:style w:type="paragraph" w:customStyle="1" w:styleId="BodyTextRight">
    <w:name w:val="Body Text Right"/>
    <w:basedOn w:val="BodyText"/>
    <w:rsid w:val="00CB2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5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568"/>
    <w:rPr>
      <w:sz w:val="32"/>
    </w:rPr>
  </w:style>
  <w:style w:type="paragraph" w:customStyle="1" w:styleId="HeadingProcedure">
    <w:name w:val="Heading Procedure"/>
    <w:basedOn w:val="HeadingBase"/>
    <w:next w:val="Normal"/>
    <w:rsid w:val="00CB2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568"/>
    <w:pPr>
      <w:spacing w:before="60" w:after="60"/>
    </w:pPr>
  </w:style>
  <w:style w:type="paragraph" w:styleId="ListContinue">
    <w:name w:val="List Continue"/>
    <w:basedOn w:val="List"/>
    <w:rsid w:val="00CB2568"/>
    <w:pPr>
      <w:ind w:firstLine="0"/>
    </w:pPr>
  </w:style>
  <w:style w:type="paragraph" w:customStyle="1" w:styleId="ListNote">
    <w:name w:val="List Note"/>
    <w:basedOn w:val="List"/>
    <w:rsid w:val="00CB2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568"/>
    <w:rPr>
      <w:rFonts w:ascii="Courier New" w:hAnsi="Courier New"/>
    </w:rPr>
  </w:style>
  <w:style w:type="paragraph" w:customStyle="1" w:styleId="NoteBullet">
    <w:name w:val="Note Bullet"/>
    <w:basedOn w:val="Note"/>
    <w:rsid w:val="00CB2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5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2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568"/>
    <w:rPr>
      <w:b/>
      <w:smallCaps/>
    </w:rPr>
  </w:style>
  <w:style w:type="paragraph" w:customStyle="1" w:styleId="TableListNumber">
    <w:name w:val="Table List Number"/>
    <w:basedOn w:val="ListNumber"/>
    <w:rsid w:val="00CB2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568"/>
    <w:pPr>
      <w:numPr>
        <w:numId w:val="8"/>
      </w:numPr>
    </w:pPr>
  </w:style>
  <w:style w:type="paragraph" w:customStyle="1" w:styleId="ListAlpha2">
    <w:name w:val="List Alpha 2"/>
    <w:basedOn w:val="List2"/>
    <w:rsid w:val="00CB2568"/>
    <w:pPr>
      <w:numPr>
        <w:numId w:val="7"/>
      </w:numPr>
    </w:pPr>
  </w:style>
  <w:style w:type="paragraph" w:styleId="List2">
    <w:name w:val="List 2"/>
    <w:basedOn w:val="BodyText"/>
    <w:rsid w:val="00CB2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5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5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2568"/>
    <w:pPr>
      <w:numPr>
        <w:numId w:val="3"/>
      </w:numPr>
    </w:pPr>
  </w:style>
  <w:style w:type="paragraph" w:styleId="ListContinue2">
    <w:name w:val="List Continue 2"/>
    <w:basedOn w:val="List2"/>
    <w:rsid w:val="00CB2568"/>
    <w:pPr>
      <w:ind w:firstLine="0"/>
    </w:pPr>
  </w:style>
  <w:style w:type="paragraph" w:styleId="ListContinue3">
    <w:name w:val="List Continue 3"/>
    <w:basedOn w:val="List3"/>
    <w:rsid w:val="00CB2568"/>
    <w:pPr>
      <w:ind w:left="1021" w:firstLine="0"/>
    </w:pPr>
  </w:style>
  <w:style w:type="paragraph" w:styleId="ListContinue4">
    <w:name w:val="List Continue 4"/>
    <w:basedOn w:val="List4"/>
    <w:rsid w:val="00CB2568"/>
    <w:pPr>
      <w:ind w:firstLine="0"/>
    </w:pPr>
  </w:style>
  <w:style w:type="paragraph" w:styleId="ListContinue5">
    <w:name w:val="List Continue 5"/>
    <w:basedOn w:val="List5"/>
    <w:rsid w:val="00CB2568"/>
    <w:pPr>
      <w:ind w:firstLine="0"/>
    </w:pPr>
  </w:style>
  <w:style w:type="paragraph" w:styleId="ListNumber3">
    <w:name w:val="List Number 3"/>
    <w:basedOn w:val="List3"/>
    <w:rsid w:val="00CB2568"/>
    <w:pPr>
      <w:numPr>
        <w:numId w:val="4"/>
      </w:numPr>
    </w:pPr>
  </w:style>
  <w:style w:type="paragraph" w:styleId="ListNumber4">
    <w:name w:val="List Number 4"/>
    <w:basedOn w:val="List4"/>
    <w:rsid w:val="00CB2568"/>
    <w:pPr>
      <w:numPr>
        <w:numId w:val="5"/>
      </w:numPr>
    </w:pPr>
  </w:style>
  <w:style w:type="paragraph" w:styleId="ListNumber5">
    <w:name w:val="List Number 5"/>
    <w:basedOn w:val="List5"/>
    <w:rsid w:val="00CB2568"/>
    <w:pPr>
      <w:numPr>
        <w:numId w:val="6"/>
      </w:numPr>
    </w:pPr>
  </w:style>
  <w:style w:type="paragraph" w:styleId="BlockText">
    <w:name w:val="Block Text"/>
    <w:basedOn w:val="Normal"/>
    <w:rsid w:val="00CB2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568"/>
    <w:rPr>
      <w:sz w:val="16"/>
      <w:vertAlign w:val="superscript"/>
    </w:rPr>
  </w:style>
  <w:style w:type="character" w:customStyle="1" w:styleId="Symbols">
    <w:name w:val="Symbols"/>
    <w:basedOn w:val="DefaultParagraphFont"/>
    <w:rsid w:val="00CB2568"/>
    <w:rPr>
      <w:rFonts w:ascii="Symbol" w:hAnsi="Symbol"/>
    </w:rPr>
  </w:style>
  <w:style w:type="character" w:customStyle="1" w:styleId="MenuOptions">
    <w:name w:val="Menu Options"/>
    <w:basedOn w:val="DefaultParagraphFont"/>
    <w:rsid w:val="00CB2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568"/>
    <w:rPr>
      <w:b/>
    </w:rPr>
  </w:style>
  <w:style w:type="character" w:customStyle="1" w:styleId="Underlined">
    <w:name w:val="Underlined"/>
    <w:basedOn w:val="DefaultParagraphFont"/>
    <w:rsid w:val="00CB2568"/>
    <w:rPr>
      <w:u w:val="single"/>
    </w:rPr>
  </w:style>
  <w:style w:type="paragraph" w:customStyle="1" w:styleId="TableBodyTextRight">
    <w:name w:val="Table Body Text Right"/>
    <w:basedOn w:val="TableBodyText"/>
    <w:rsid w:val="00CB2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568"/>
    <w:rPr>
      <w:sz w:val="18"/>
    </w:rPr>
  </w:style>
  <w:style w:type="paragraph" w:customStyle="1" w:styleId="BodySmallRight">
    <w:name w:val="Body Small Right"/>
    <w:basedOn w:val="BodyTextRight"/>
    <w:rsid w:val="00CB2568"/>
    <w:rPr>
      <w:sz w:val="18"/>
      <w:szCs w:val="18"/>
    </w:rPr>
  </w:style>
  <w:style w:type="paragraph" w:customStyle="1" w:styleId="MarginEdition">
    <w:name w:val="Margin Edition"/>
    <w:basedOn w:val="MarginNote"/>
    <w:rsid w:val="00CB2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568"/>
    <w:rPr>
      <w:sz w:val="2"/>
      <w:szCs w:val="2"/>
    </w:rPr>
  </w:style>
  <w:style w:type="character" w:customStyle="1" w:styleId="Small">
    <w:name w:val="Small"/>
    <w:basedOn w:val="DefaultParagraphFont"/>
    <w:rsid w:val="00CB2568"/>
    <w:rPr>
      <w:sz w:val="16"/>
    </w:rPr>
  </w:style>
  <w:style w:type="paragraph" w:customStyle="1" w:styleId="WideTable">
    <w:name w:val="Wide Table"/>
    <w:basedOn w:val="Normal"/>
    <w:rsid w:val="00CB2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568"/>
  </w:style>
  <w:style w:type="paragraph" w:styleId="Quote">
    <w:name w:val="Quote"/>
    <w:basedOn w:val="Heading1"/>
    <w:link w:val="QuoteChar"/>
    <w:qFormat/>
    <w:rsid w:val="00CB2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568"/>
    <w:pPr>
      <w:pageBreakBefore/>
    </w:pPr>
  </w:style>
  <w:style w:type="paragraph" w:customStyle="1" w:styleId="Border">
    <w:name w:val="Border"/>
    <w:basedOn w:val="Normal"/>
    <w:qFormat/>
    <w:rsid w:val="00CB2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568"/>
    <w:rPr>
      <w:u w:val="single"/>
    </w:rPr>
  </w:style>
  <w:style w:type="character" w:customStyle="1" w:styleId="BoldandItalics">
    <w:name w:val="Bold and Italics"/>
    <w:qFormat/>
    <w:rsid w:val="00CB2568"/>
    <w:rPr>
      <w:b/>
      <w:i/>
      <w:u w:val="none"/>
    </w:rPr>
  </w:style>
  <w:style w:type="paragraph" w:styleId="BalloonText">
    <w:name w:val="Balloon Text"/>
    <w:basedOn w:val="Normal"/>
    <w:link w:val="BalloonTextChar"/>
    <w:rsid w:val="00CB2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568"/>
    <w:pPr>
      <w:spacing w:before="0" w:after="0"/>
    </w:pPr>
  </w:style>
  <w:style w:type="paragraph" w:customStyle="1" w:styleId="BodyTextBold">
    <w:name w:val="Body Text Bold"/>
    <w:basedOn w:val="BodyText"/>
    <w:qFormat/>
    <w:rsid w:val="00CB2568"/>
    <w:rPr>
      <w:b/>
    </w:rPr>
  </w:style>
  <w:style w:type="character" w:styleId="Hyperlink">
    <w:name w:val="Hyperlink"/>
    <w:basedOn w:val="DefaultParagraphFont"/>
    <w:uiPriority w:val="99"/>
    <w:unhideWhenUsed/>
    <w:rsid w:val="003D6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5225</Characters>
  <Application>Microsoft Office Word</Application>
  <DocSecurity>0</DocSecurity>
  <Lines>217</Lines>
  <Paragraphs>106</Paragraphs>
  <ScaleCrop>false</ScaleCrop>
  <Company>Author-it Software Corporation Ltd.</Company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TLIF0080 Implement and monitor the safety duties of transport activities (Chain of Responsibility)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