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7518" w:rsidP="004075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TLIF0078 Recognise motor vehicle road crash risks and post-crash actions</w:t>
      </w:r>
      <w:r>
        <w:fldChar w:fldCharType="end"/>
      </w:r>
    </w:p>
    <w:p w:rsidR="00407518" w:rsidP="00407518">
      <w:pPr>
        <w:pStyle w:val="Version"/>
        <w:sectPr w:rsidSect="00291E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91EED" w:rsidP="00291EED">
      <w:pPr>
        <w:pStyle w:val="SuperHeading"/>
      </w:pPr>
      <w:r w:rsidRPr="00291EED">
        <w:t>TLIF0078 Recognise motor vehicle road crash risks and post-crash actions</w:t>
      </w:r>
    </w:p>
    <w:p w:rsidR="00000000" w:rsidRPr="00291EED" w:rsidP="00291EED">
      <w:pPr>
        <w:pStyle w:val="Heading1"/>
      </w:pPr>
      <w:bookmarkStart w:id="1" w:name="O_1067173"/>
      <w:bookmarkEnd w:id="1"/>
      <w:r w:rsidRPr="00291EE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1E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EED" w:rsidP="00291EED">
            <w:pPr>
              <w:pStyle w:val="BodyText"/>
            </w:pPr>
            <w:r w:rsidRPr="00291EED">
              <w:rPr>
                <w:rStyle w:val="SpecialBold"/>
              </w:rPr>
              <w:t>Release 2</w:t>
            </w:r>
            <w:r w:rsidRPr="00291EED">
              <w:t>. This is the second release of this unit of competency in the TLI Transport and Logistics Training Package:</w:t>
            </w:r>
          </w:p>
          <w:p w:rsidR="00000000" w:rsidP="00291EED">
            <w:pPr>
              <w:pStyle w:val="ListBullet"/>
              <w:rPr>
                <w:lang w:val="en-NZ"/>
              </w:rPr>
            </w:pPr>
            <w:r w:rsidRPr="00291EED">
              <w:t>Minor statement changes in Assessment Conditions.</w:t>
            </w:r>
          </w:p>
        </w:tc>
      </w:tr>
      <w:tr w:rsidTr="00291E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EED" w:rsidP="00291EED">
            <w:pPr>
              <w:pStyle w:val="BodyText"/>
            </w:pPr>
            <w:r w:rsidRPr="00291EED">
              <w:rPr>
                <w:rStyle w:val="SpecialBold"/>
              </w:rPr>
              <w:t>Release 1</w:t>
            </w:r>
            <w:r w:rsidRPr="00291EED">
              <w:t>. This is the first release of this unit of competency in the TLI Transport and Logistics Training Package.</w:t>
            </w:r>
          </w:p>
        </w:tc>
      </w:tr>
    </w:tbl>
    <w:p w:rsidR="00000000" w:rsidRPr="00291EED" w:rsidP="00291EED">
      <w:pPr>
        <w:pStyle w:val="NoPaddingFontSize1"/>
      </w:pPr>
    </w:p>
    <w:p w:rsidR="00000000" w:rsidRPr="00291EED" w:rsidP="00291EED">
      <w:pPr>
        <w:pStyle w:val="AllowPageBreak"/>
      </w:pPr>
    </w:p>
    <w:p w:rsidR="00000000" w:rsidRPr="00291EED" w:rsidP="00291EED">
      <w:pPr>
        <w:pStyle w:val="Heading1"/>
      </w:pPr>
      <w:bookmarkStart w:id="2" w:name="O_1067172"/>
      <w:bookmarkEnd w:id="2"/>
      <w:r w:rsidRPr="00291EE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1E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EED" w:rsidP="00291EED">
            <w:pPr>
              <w:pStyle w:val="BodyText"/>
            </w:pPr>
            <w:r w:rsidRPr="00291EED">
              <w:t>This unit involves the skills and knowledge required to</w:t>
            </w:r>
            <w:r w:rsidRPr="00291EED">
              <w:t xml:space="preserve"> recognise motor vehicle road crash risks and post-crash actions in accordance with approved standards, safe working and regulatory requirements.</w:t>
            </w:r>
          </w:p>
          <w:p w:rsidR="00000000" w:rsidRPr="00291EED" w:rsidP="00291EED">
            <w:pPr>
              <w:pStyle w:val="BodyText"/>
            </w:pPr>
            <w:r w:rsidRPr="00291EED">
              <w:t>It includes identifying types of motor vehicle crashes, the risks and causes for these crashes, and post-crash</w:t>
            </w:r>
            <w:r w:rsidRPr="00291EED">
              <w:t xml:space="preserve"> actions.</w:t>
            </w:r>
          </w:p>
          <w:p w:rsidR="00000000" w:rsidRPr="00291EED" w:rsidP="00291EED">
            <w:pPr>
              <w:pStyle w:val="BodyText"/>
            </w:pPr>
            <w:r w:rsidRPr="00291EED">
              <w:t>Work is performed under supervision, generally within a team environment.</w:t>
            </w:r>
          </w:p>
          <w:p w:rsidR="00000000" w:rsidRPr="00291EED" w:rsidP="00291EED">
            <w:pPr>
              <w:pStyle w:val="BodyText"/>
            </w:pPr>
            <w:r w:rsidRPr="00291EED">
              <w:t>No licensing, legislative or certification requirements apply to this unit at the time of publication.</w:t>
            </w:r>
          </w:p>
        </w:tc>
      </w:tr>
    </w:tbl>
    <w:p w:rsidR="00000000" w:rsidRPr="00291EED" w:rsidP="00291EED">
      <w:pPr>
        <w:pStyle w:val="NoPaddingFontSize1"/>
      </w:pPr>
    </w:p>
    <w:p w:rsidR="00000000" w:rsidRPr="00291EED" w:rsidP="00291EED">
      <w:pPr>
        <w:pStyle w:val="AllowPageBreak"/>
      </w:pPr>
    </w:p>
    <w:p w:rsidR="00000000" w:rsidRPr="00291EED" w:rsidP="00291EED">
      <w:pPr>
        <w:pStyle w:val="Heading1"/>
      </w:pPr>
      <w:bookmarkStart w:id="3" w:name="O_1067171"/>
      <w:bookmarkEnd w:id="3"/>
      <w:r w:rsidRPr="00291EE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1E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EED" w:rsidP="00291EED">
            <w:pPr>
              <w:pStyle w:val="BodyText"/>
            </w:pPr>
            <w:r w:rsidRPr="00291EED">
              <w:t>Not applicable.</w:t>
            </w:r>
          </w:p>
        </w:tc>
      </w:tr>
    </w:tbl>
    <w:p w:rsidR="00000000" w:rsidRPr="00291EED" w:rsidP="00291EED">
      <w:pPr>
        <w:pStyle w:val="NoPaddingFontSize1"/>
      </w:pPr>
    </w:p>
    <w:p w:rsidR="00000000" w:rsidRPr="00291EED" w:rsidP="00291EED">
      <w:pPr>
        <w:pStyle w:val="AllowPageBreak"/>
      </w:pPr>
    </w:p>
    <w:p w:rsidR="00000000" w:rsidRPr="00291EED" w:rsidP="00291EED">
      <w:pPr>
        <w:pStyle w:val="Heading1"/>
      </w:pPr>
      <w:bookmarkStart w:id="4" w:name="O_1067170"/>
      <w:bookmarkEnd w:id="4"/>
      <w:r w:rsidRPr="00291EE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1E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EED" w:rsidP="00291EED">
            <w:pPr>
              <w:pStyle w:val="BodyText"/>
            </w:pPr>
            <w:r w:rsidRPr="00291EED">
              <w:t>F – Safety Management</w:t>
            </w:r>
          </w:p>
        </w:tc>
      </w:tr>
    </w:tbl>
    <w:p w:rsidR="00000000" w:rsidRPr="00291EED" w:rsidP="00291EED">
      <w:pPr>
        <w:pStyle w:val="NoPaddingFontSize1"/>
      </w:pPr>
    </w:p>
    <w:p w:rsidR="00000000" w:rsidRPr="00291EED" w:rsidP="00291EED">
      <w:pPr>
        <w:pStyle w:val="AllowPageBreak"/>
      </w:pPr>
    </w:p>
    <w:p w:rsidR="00000000" w:rsidRPr="00291EED" w:rsidP="00291EED">
      <w:pPr>
        <w:pStyle w:val="Heading1"/>
      </w:pPr>
      <w:bookmarkStart w:id="5" w:name="O_1067169"/>
      <w:bookmarkEnd w:id="5"/>
      <w:r w:rsidRPr="00291EE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1E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EED" w:rsidP="00291EED">
            <w:pPr>
              <w:pStyle w:val="BodyText"/>
            </w:pPr>
            <w:r w:rsidRPr="00291EED">
              <w:t>Not applicable.</w:t>
            </w:r>
          </w:p>
        </w:tc>
      </w:tr>
    </w:tbl>
    <w:p w:rsidR="00000000" w:rsidRPr="00291EED" w:rsidP="00291EED">
      <w:pPr>
        <w:pStyle w:val="NoPaddingFontSize1"/>
      </w:pPr>
    </w:p>
    <w:p w:rsidR="00000000" w:rsidRPr="00291EED" w:rsidP="00291EED">
      <w:pPr>
        <w:pStyle w:val="AllowPageBreak"/>
      </w:pPr>
    </w:p>
    <w:p w:rsidR="00000000" w:rsidRPr="00291EED" w:rsidP="00291EED">
      <w:pPr>
        <w:pStyle w:val="Heading1"/>
      </w:pPr>
      <w:bookmarkStart w:id="6" w:name="O_1067168"/>
      <w:bookmarkEnd w:id="6"/>
      <w:r w:rsidRPr="00291EE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91E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EED" w:rsidP="00291EED">
            <w:pPr>
              <w:pStyle w:val="BodyText"/>
            </w:pPr>
            <w:r w:rsidRPr="00291EE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EED">
            <w:pPr>
              <w:pStyle w:val="BodyText"/>
              <w:rPr>
                <w:lang w:val="en-NZ"/>
              </w:rPr>
            </w:pPr>
            <w:r w:rsidRPr="00291EED">
              <w:rPr>
                <w:rStyle w:val="SpecialBold"/>
              </w:rPr>
              <w:t>PERFORMANCE CRITERIA</w:t>
            </w:r>
          </w:p>
        </w:tc>
      </w:tr>
      <w:tr w:rsidTr="00291E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EED">
            <w:pPr>
              <w:pStyle w:val="BodyText"/>
              <w:rPr>
                <w:lang w:val="en-NZ"/>
              </w:rPr>
            </w:pPr>
            <w:r w:rsidRPr="00291EE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EED">
            <w:pPr>
              <w:pStyle w:val="BodyText"/>
              <w:rPr>
                <w:lang w:val="en-NZ"/>
              </w:rPr>
            </w:pPr>
            <w:r w:rsidRPr="00291EED">
              <w:t>Performance criteria describe the performance needed to demonstrate achievement of the element.</w:t>
            </w:r>
          </w:p>
        </w:tc>
      </w:tr>
      <w:tr w:rsidTr="00291E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EED" w:rsidP="00291EED">
            <w:pPr>
              <w:pStyle w:val="BodyText"/>
            </w:pPr>
            <w:r w:rsidRPr="00291EED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EED" w:rsidP="00291EED">
            <w:pPr>
              <w:pStyle w:val="BodyText"/>
            </w:pPr>
            <w:r w:rsidRPr="00291EED">
              <w:rPr>
                <w:rStyle w:val="SpecialBold"/>
              </w:rPr>
              <w:t>Identify types of motor vehicle crashes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EED">
            <w:pPr>
              <w:pStyle w:val="BodyText"/>
              <w:rPr>
                <w:lang w:val="en-NZ"/>
              </w:rPr>
            </w:pPr>
            <w:r w:rsidRPr="00291EE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EED">
            <w:pPr>
              <w:pStyle w:val="BodyText"/>
              <w:rPr>
                <w:lang w:val="en-NZ"/>
              </w:rPr>
            </w:pPr>
            <w:r w:rsidRPr="00291EED">
              <w:t>Common types of motor vehicle crashes are identified and outlined</w:t>
            </w:r>
          </w:p>
        </w:tc>
      </w:tr>
      <w:tr w:rsidTr="00291E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EE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EED">
            <w:pPr>
              <w:pStyle w:val="BodyText"/>
              <w:rPr>
                <w:lang w:val="en-NZ"/>
              </w:rPr>
            </w:pPr>
            <w:r w:rsidRPr="00291EE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EED">
            <w:pPr>
              <w:pStyle w:val="BodyText"/>
              <w:rPr>
                <w:lang w:val="en-NZ"/>
              </w:rPr>
            </w:pPr>
            <w:r w:rsidRPr="00291EED">
              <w:t>Possible risk factors that contribute to motor vehicle crashes are identified</w:t>
            </w:r>
          </w:p>
        </w:tc>
      </w:tr>
      <w:tr w:rsidTr="00291E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EED" w:rsidP="00291EED">
            <w:pPr>
              <w:pStyle w:val="BodyText"/>
            </w:pPr>
            <w:r w:rsidRPr="00291EE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EED" w:rsidP="00291EED">
            <w:pPr>
              <w:pStyle w:val="BodyText"/>
            </w:pPr>
            <w:r w:rsidRPr="00291EED">
              <w:rPr>
                <w:rStyle w:val="SpecialBold"/>
              </w:rPr>
              <w:t>Identify risks and causes of motor vehicle crashes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EED">
            <w:pPr>
              <w:pStyle w:val="BodyText"/>
              <w:rPr>
                <w:lang w:val="en-NZ"/>
              </w:rPr>
            </w:pPr>
            <w:r w:rsidRPr="00291EE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EED">
            <w:pPr>
              <w:pStyle w:val="BodyText"/>
              <w:rPr>
                <w:lang w:val="en-NZ"/>
              </w:rPr>
            </w:pPr>
            <w:r w:rsidRPr="00291EED">
              <w:t>Common causes of motor vehicle crashes are explained</w:t>
            </w:r>
          </w:p>
        </w:tc>
      </w:tr>
      <w:tr w:rsidTr="00291E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EE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EED">
            <w:pPr>
              <w:pStyle w:val="BodyText"/>
              <w:rPr>
                <w:lang w:val="en-NZ"/>
              </w:rPr>
            </w:pPr>
            <w:r w:rsidRPr="00291EE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EED">
            <w:pPr>
              <w:pStyle w:val="BodyText"/>
              <w:rPr>
                <w:lang w:val="en-NZ"/>
              </w:rPr>
            </w:pPr>
            <w:r w:rsidRPr="00291EED">
              <w:t>Human, environmental and vehicular factors that contribute t</w:t>
            </w:r>
            <w:r w:rsidRPr="00291EED">
              <w:t>o motor vehicle crashes are identified and outlined</w:t>
            </w:r>
          </w:p>
        </w:tc>
      </w:tr>
      <w:tr w:rsidTr="00291E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EE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EED">
            <w:pPr>
              <w:pStyle w:val="BodyText"/>
              <w:rPr>
                <w:lang w:val="en-NZ"/>
              </w:rPr>
            </w:pPr>
            <w:r w:rsidRPr="00291EE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EED">
            <w:pPr>
              <w:pStyle w:val="BodyText"/>
              <w:rPr>
                <w:lang w:val="en-NZ"/>
              </w:rPr>
            </w:pPr>
            <w:r w:rsidRPr="00291EED">
              <w:t>Measures to prevent the most common road crashes are identified</w:t>
            </w:r>
          </w:p>
        </w:tc>
      </w:tr>
      <w:tr w:rsidTr="00291E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EED" w:rsidP="00291EED">
            <w:pPr>
              <w:pStyle w:val="BodyText"/>
            </w:pPr>
            <w:r w:rsidRPr="00291EED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EED" w:rsidP="00291EED">
            <w:pPr>
              <w:pStyle w:val="BodyText"/>
            </w:pPr>
            <w:r w:rsidRPr="00291EED">
              <w:rPr>
                <w:rStyle w:val="SpecialBold"/>
              </w:rPr>
              <w:t>Identify actions to be taken post-crash by drivers and others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EED">
            <w:pPr>
              <w:pStyle w:val="BodyText"/>
              <w:rPr>
                <w:lang w:val="en-NZ"/>
              </w:rPr>
            </w:pPr>
            <w:r w:rsidRPr="00291EE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EED">
            <w:pPr>
              <w:pStyle w:val="BodyText"/>
              <w:rPr>
                <w:lang w:val="en-NZ"/>
              </w:rPr>
            </w:pPr>
            <w:r w:rsidRPr="00291EED">
              <w:t>Legal obligations of drivers and others after a motor vehicle cr</w:t>
            </w:r>
            <w:r w:rsidRPr="00291EED">
              <w:t>ash are explained</w:t>
            </w:r>
          </w:p>
        </w:tc>
      </w:tr>
      <w:tr w:rsidTr="00291E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EE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EED">
            <w:pPr>
              <w:pStyle w:val="BodyText"/>
              <w:rPr>
                <w:lang w:val="en-NZ"/>
              </w:rPr>
            </w:pPr>
            <w:r w:rsidRPr="00291EE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EED" w:rsidP="00291EED">
            <w:pPr>
              <w:pStyle w:val="BodyText"/>
            </w:pPr>
            <w:r w:rsidRPr="00291EED">
              <w:t>Practical strategies that can be applied to a crash scene to decrease further risk are identified</w:t>
            </w:r>
          </w:p>
        </w:tc>
      </w:tr>
    </w:tbl>
    <w:p w:rsidR="00000000" w:rsidRPr="00291EED" w:rsidP="00291EED">
      <w:pPr>
        <w:pStyle w:val="NoPaddingFontSize1"/>
      </w:pPr>
    </w:p>
    <w:p w:rsidR="00000000" w:rsidRPr="00291EED" w:rsidP="00291EED">
      <w:pPr>
        <w:pStyle w:val="AllowPageBreak"/>
      </w:pPr>
    </w:p>
    <w:p w:rsidR="00000000" w:rsidRPr="00291EED" w:rsidP="00291EED">
      <w:pPr>
        <w:pStyle w:val="Heading1"/>
      </w:pPr>
      <w:bookmarkStart w:id="7" w:name="O_1067167"/>
      <w:bookmarkEnd w:id="7"/>
      <w:r w:rsidRPr="00291EE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1E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EED" w:rsidP="00291EED">
            <w:pPr>
              <w:pStyle w:val="BodyText"/>
            </w:pPr>
            <w:r w:rsidRPr="00291EED">
              <w:t>Foundation skills essential to performance are explicit in the performance criteria of this unit of competency.</w:t>
            </w:r>
          </w:p>
        </w:tc>
      </w:tr>
    </w:tbl>
    <w:p w:rsidR="00000000" w:rsidRPr="00291EED" w:rsidP="00291EED">
      <w:pPr>
        <w:pStyle w:val="NoPaddingFontSize1"/>
      </w:pPr>
    </w:p>
    <w:p w:rsidR="00000000" w:rsidRPr="00291EED" w:rsidP="00291EED">
      <w:pPr>
        <w:pStyle w:val="AllowPageBreak"/>
      </w:pPr>
    </w:p>
    <w:p w:rsidR="00000000" w:rsidRPr="00291EED" w:rsidP="00291EED">
      <w:pPr>
        <w:pStyle w:val="Heading1"/>
      </w:pPr>
      <w:bookmarkStart w:id="8" w:name="O_1067166"/>
      <w:bookmarkEnd w:id="8"/>
      <w:r w:rsidRPr="00291EE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1E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EED" w:rsidP="00291EED">
            <w:pPr>
              <w:pStyle w:val="BodyText"/>
            </w:pPr>
            <w:r w:rsidRPr="00291EED">
              <w:t>Range is restricted to essential operating conditions and any other variables essential to the work env</w:t>
            </w:r>
            <w:r w:rsidRPr="00291EED">
              <w:t xml:space="preserve">ironment. </w:t>
            </w:r>
          </w:p>
        </w:tc>
      </w:tr>
    </w:tbl>
    <w:p w:rsidR="00000000" w:rsidRPr="00291EED" w:rsidP="00291EED">
      <w:pPr>
        <w:pStyle w:val="NoPaddingFontSize1"/>
      </w:pPr>
    </w:p>
    <w:p w:rsidR="00000000" w:rsidRPr="00291EED" w:rsidP="00291EED">
      <w:pPr>
        <w:pStyle w:val="AllowPageBreak"/>
      </w:pPr>
    </w:p>
    <w:p w:rsidR="00000000" w:rsidRPr="00291EED" w:rsidP="00291EED">
      <w:pPr>
        <w:pStyle w:val="Heading1"/>
      </w:pPr>
      <w:bookmarkStart w:id="9" w:name="O_1067165"/>
      <w:bookmarkEnd w:id="9"/>
      <w:r w:rsidRPr="00291EE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1E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EED" w:rsidP="00291EED">
            <w:pPr>
              <w:pStyle w:val="BodyText"/>
            </w:pPr>
            <w:r w:rsidRPr="00291EED">
              <w:t>This unit replaces and is equivalent to TLIF0078A Recognise motor vehicle road crash risks and post-crash actions.</w:t>
            </w:r>
          </w:p>
        </w:tc>
      </w:tr>
    </w:tbl>
    <w:p w:rsidR="00000000" w:rsidRPr="00291EED" w:rsidP="00291EED">
      <w:pPr>
        <w:pStyle w:val="NoPaddingFontSize1"/>
      </w:pPr>
    </w:p>
    <w:p w:rsidR="00000000" w:rsidRPr="00291EED" w:rsidP="00291EED">
      <w:pPr>
        <w:pStyle w:val="AllowPageBreak"/>
      </w:pPr>
    </w:p>
    <w:p w:rsidR="00000000" w:rsidRPr="00291EED" w:rsidP="00291EED">
      <w:pPr>
        <w:pStyle w:val="Heading1"/>
      </w:pPr>
      <w:bookmarkStart w:id="10" w:name="O_1067174"/>
      <w:bookmarkEnd w:id="10"/>
      <w:r w:rsidRPr="00291EED">
        <w:t>Links</w:t>
      </w:r>
    </w:p>
    <w:p w:rsidR="00000000" w:rsidRPr="00291EED" w:rsidP="00407518">
      <w:pPr>
        <w:pStyle w:val="BodyText"/>
      </w:pPr>
      <w:r w:rsidRPr="00291E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71C7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91EED" w:rsidP="00407518">
      <w:pPr>
        <w:pStyle w:val="BodyText"/>
        <w:sectPr w:rsidSect="00291EE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91EED" w:rsidP="00291EED">
      <w:pPr>
        <w:pStyle w:val="SuperHeading"/>
      </w:pPr>
      <w:r w:rsidRPr="00291EED">
        <w:t>Assessment Requirements for TLIF0078 Recognise motor vehicle ro</w:t>
      </w:r>
      <w:r w:rsidRPr="00291EED">
        <w:t>ad crash risks and post-crash actions</w:t>
      </w:r>
    </w:p>
    <w:p w:rsidR="00000000" w:rsidRPr="00291EED" w:rsidP="00291EED">
      <w:pPr>
        <w:pStyle w:val="Heading1"/>
      </w:pPr>
      <w:bookmarkStart w:id="11" w:name="O_1067163"/>
      <w:bookmarkEnd w:id="11"/>
      <w:r w:rsidRPr="00291EE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1E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EED" w:rsidP="00291EED">
            <w:pPr>
              <w:pStyle w:val="BodyText"/>
            </w:pPr>
            <w:r w:rsidRPr="00291EED">
              <w:rPr>
                <w:rStyle w:val="SpecialBold"/>
              </w:rPr>
              <w:t>Release 2</w:t>
            </w:r>
            <w:r w:rsidRPr="00291EED">
              <w:t>. This is the second release of this unit of competency in the TLI Transport and Logistics Training Package:</w:t>
            </w:r>
          </w:p>
          <w:p w:rsidR="00000000" w:rsidP="00291EED">
            <w:pPr>
              <w:pStyle w:val="ListBullet"/>
              <w:rPr>
                <w:lang w:val="en-NZ"/>
              </w:rPr>
            </w:pPr>
            <w:r w:rsidRPr="00291EED">
              <w:t>Minor statement changes in Assessment Conditions.</w:t>
            </w:r>
          </w:p>
        </w:tc>
      </w:tr>
      <w:tr w:rsidTr="00291E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EED" w:rsidP="00291EED">
            <w:pPr>
              <w:pStyle w:val="BodyText"/>
            </w:pPr>
            <w:r w:rsidRPr="00291EED">
              <w:rPr>
                <w:rStyle w:val="SpecialBold"/>
              </w:rPr>
              <w:t>Release 1</w:t>
            </w:r>
            <w:r w:rsidRPr="00291EED">
              <w:t>. This is the first release of this unit of competency in the TLI Transport and Logistics Training Package.</w:t>
            </w:r>
          </w:p>
        </w:tc>
      </w:tr>
    </w:tbl>
    <w:p w:rsidR="00000000" w:rsidRPr="00291EED" w:rsidP="00291EED">
      <w:pPr>
        <w:pStyle w:val="NoPaddingFontSize1"/>
      </w:pPr>
    </w:p>
    <w:p w:rsidR="00000000" w:rsidRPr="00291EED" w:rsidP="00291EED">
      <w:pPr>
        <w:pStyle w:val="AllowPageBreak"/>
      </w:pPr>
    </w:p>
    <w:p w:rsidR="00000000" w:rsidRPr="00291EED" w:rsidP="00291EED">
      <w:pPr>
        <w:pStyle w:val="Heading1"/>
      </w:pPr>
      <w:bookmarkStart w:id="12" w:name="O_1067162"/>
      <w:bookmarkEnd w:id="12"/>
      <w:r w:rsidRPr="00291EE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1E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EED" w:rsidP="00291EED">
            <w:pPr>
              <w:pStyle w:val="BodyText"/>
            </w:pPr>
            <w:r w:rsidRPr="00291EED">
              <w:t>Evidence required to demonstrate competence in this unit must be relevant to and satisfy all of the requir</w:t>
            </w:r>
            <w:r w:rsidRPr="00291EED">
              <w:t>ements of the elements and performance criteria on at least one occasion and include:</w:t>
            </w:r>
          </w:p>
          <w:p w:rsidR="00000000" w:rsidRPr="00291EED" w:rsidP="00291EED">
            <w:pPr>
              <w:pStyle w:val="ListBullet"/>
            </w:pPr>
            <w:r w:rsidRPr="00291EED">
              <w:t>explaining common causes of major road crashes</w:t>
            </w:r>
          </w:p>
          <w:p w:rsidR="00000000" w:rsidRPr="00291EED" w:rsidP="00291EED">
            <w:pPr>
              <w:pStyle w:val="ListBullet"/>
            </w:pPr>
            <w:r w:rsidRPr="00291EED">
              <w:t>explaining factors that contribute to motor vehicle crashes</w:t>
            </w:r>
          </w:p>
          <w:p w:rsidR="00000000" w:rsidRPr="00291EED" w:rsidP="00291EED">
            <w:pPr>
              <w:pStyle w:val="ListBullet"/>
            </w:pPr>
            <w:r w:rsidRPr="00291EED">
              <w:t>explaining legal obligations of a driver and others post-crash</w:t>
            </w:r>
          </w:p>
          <w:p w:rsidR="00000000" w:rsidRPr="00291EED" w:rsidP="00291EED">
            <w:pPr>
              <w:pStyle w:val="ListBullet"/>
            </w:pPr>
            <w:r w:rsidRPr="00291EED">
              <w:t>explaining the common types of major road crashes</w:t>
            </w:r>
          </w:p>
          <w:p w:rsidR="00000000" w:rsidRPr="00291EED" w:rsidP="00291EED">
            <w:pPr>
              <w:pStyle w:val="ListBullet"/>
            </w:pPr>
            <w:r w:rsidRPr="00291EED">
              <w:t>identifying risk management strategies at a crash scene</w:t>
            </w:r>
          </w:p>
          <w:p w:rsidR="00000000" w:rsidRPr="00291EED" w:rsidP="00291EED">
            <w:pPr>
              <w:pStyle w:val="ListBullet"/>
            </w:pPr>
            <w:r w:rsidRPr="00291EED">
              <w:t>reading, interpreting and following instructions, procedures and information.</w:t>
            </w:r>
          </w:p>
        </w:tc>
      </w:tr>
    </w:tbl>
    <w:p w:rsidR="00000000" w:rsidRPr="00291EED" w:rsidP="00291EED">
      <w:pPr>
        <w:pStyle w:val="NoPaddingFontSize1"/>
      </w:pPr>
    </w:p>
    <w:p w:rsidR="00000000" w:rsidRPr="00291EED" w:rsidP="00291EED">
      <w:pPr>
        <w:pStyle w:val="AllowPageBreak"/>
      </w:pPr>
    </w:p>
    <w:p w:rsidR="00000000" w:rsidRPr="00291EED" w:rsidP="00291EED">
      <w:pPr>
        <w:pStyle w:val="Heading1"/>
      </w:pPr>
      <w:bookmarkStart w:id="13" w:name="O_1067161"/>
      <w:bookmarkEnd w:id="13"/>
      <w:r w:rsidRPr="00291EE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1E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EED" w:rsidP="00291EED">
            <w:pPr>
              <w:pStyle w:val="BodyText"/>
            </w:pPr>
            <w:r w:rsidRPr="00291EED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291EED" w:rsidP="00291EED">
            <w:pPr>
              <w:pStyle w:val="ListBullet"/>
            </w:pPr>
            <w:r w:rsidRPr="00291EED">
              <w:t>human, environmental and vehicular factors including:</w:t>
            </w:r>
          </w:p>
          <w:p w:rsidR="00000000" w:rsidRPr="00291EED" w:rsidP="00291EED">
            <w:pPr>
              <w:pStyle w:val="ListBullet2"/>
            </w:pPr>
            <w:r w:rsidRPr="00291EED">
              <w:t>human:</w:t>
            </w:r>
          </w:p>
          <w:p w:rsidR="00000000" w:rsidRPr="00291EED" w:rsidP="00291EED">
            <w:pPr>
              <w:pStyle w:val="ListBullet3"/>
            </w:pPr>
            <w:r w:rsidRPr="00291EED">
              <w:t>fatigue</w:t>
            </w:r>
          </w:p>
          <w:p w:rsidR="00000000" w:rsidRPr="00291EED" w:rsidP="00291EED">
            <w:pPr>
              <w:pStyle w:val="ListBullet3"/>
            </w:pPr>
            <w:r w:rsidRPr="00291EED">
              <w:t>drugs</w:t>
            </w:r>
          </w:p>
          <w:p w:rsidR="00000000" w:rsidRPr="00291EED" w:rsidP="00291EED">
            <w:pPr>
              <w:pStyle w:val="ListBullet3"/>
            </w:pPr>
            <w:r w:rsidRPr="00291EED">
              <w:t>alcohol</w:t>
            </w:r>
          </w:p>
          <w:p w:rsidR="00000000" w:rsidRPr="00291EED" w:rsidP="00291EED">
            <w:pPr>
              <w:pStyle w:val="ListBullet3"/>
            </w:pPr>
            <w:r w:rsidRPr="00291EED">
              <w:t>speed</w:t>
            </w:r>
          </w:p>
          <w:p w:rsidR="00000000" w:rsidRPr="00291EED" w:rsidP="00291EED">
            <w:pPr>
              <w:pStyle w:val="ListBullet3"/>
            </w:pPr>
            <w:r w:rsidRPr="00291EED">
              <w:t>inattention</w:t>
            </w:r>
          </w:p>
          <w:p w:rsidR="00000000" w:rsidRPr="00291EED" w:rsidP="00291EED">
            <w:pPr>
              <w:pStyle w:val="ListBullet3"/>
            </w:pPr>
            <w:r w:rsidRPr="00291EED">
              <w:t>distraction</w:t>
            </w:r>
          </w:p>
          <w:p w:rsidR="00000000" w:rsidRPr="00291EED" w:rsidP="00291EED">
            <w:pPr>
              <w:pStyle w:val="ListBullet2"/>
            </w:pPr>
            <w:r w:rsidRPr="00291EED">
              <w:t>environmental:</w:t>
            </w:r>
          </w:p>
          <w:p w:rsidR="00000000" w:rsidRPr="00291EED" w:rsidP="00291EED">
            <w:pPr>
              <w:pStyle w:val="ListBullet3"/>
            </w:pPr>
            <w:r w:rsidRPr="00291EED">
              <w:t>road surface (gravel/sealed)</w:t>
            </w:r>
          </w:p>
          <w:p w:rsidR="00000000" w:rsidRPr="00291EED" w:rsidP="00291EED">
            <w:pPr>
              <w:pStyle w:val="ListBullet3"/>
            </w:pPr>
            <w:r w:rsidRPr="00291EED">
              <w:t>animals</w:t>
            </w:r>
          </w:p>
          <w:p w:rsidR="00000000" w:rsidRPr="00291EED" w:rsidP="00291EED">
            <w:pPr>
              <w:pStyle w:val="ListBullet3"/>
            </w:pPr>
            <w:r w:rsidRPr="00291EED">
              <w:t>road debris</w:t>
            </w:r>
          </w:p>
          <w:p w:rsidR="00000000" w:rsidRPr="00291EED" w:rsidP="00291EED">
            <w:pPr>
              <w:pStyle w:val="ListBullet3"/>
            </w:pPr>
            <w:r w:rsidRPr="00291EED">
              <w:t>geographical obstacle</w:t>
            </w:r>
          </w:p>
          <w:p w:rsidR="00000000" w:rsidRPr="00291EED" w:rsidP="00291EED">
            <w:pPr>
              <w:pStyle w:val="ListBullet3"/>
            </w:pPr>
            <w:r w:rsidRPr="00291EED">
              <w:t>architectural obstacle</w:t>
            </w:r>
          </w:p>
          <w:p w:rsidR="00000000" w:rsidRPr="00291EED" w:rsidP="00291EED">
            <w:pPr>
              <w:pStyle w:val="ListBullet2"/>
            </w:pPr>
            <w:r w:rsidRPr="00291EED">
              <w:t>vehicular factors:</w:t>
            </w:r>
          </w:p>
          <w:p w:rsidR="00000000" w:rsidRPr="00291EED" w:rsidP="00291EED">
            <w:pPr>
              <w:pStyle w:val="ListBullet3"/>
            </w:pPr>
            <w:r w:rsidRPr="00291EED">
              <w:t>mechanical failure</w:t>
            </w:r>
          </w:p>
          <w:p w:rsidR="00000000" w:rsidRPr="00291EED" w:rsidP="00291EED">
            <w:pPr>
              <w:pStyle w:val="ListBullet3"/>
            </w:pPr>
            <w:r w:rsidRPr="00291EED">
              <w:t>vehicle defects – tyres and brakes</w:t>
            </w:r>
          </w:p>
          <w:p w:rsidR="00000000" w:rsidRPr="00291EED" w:rsidP="00291EED">
            <w:pPr>
              <w:pStyle w:val="ListBullet"/>
            </w:pPr>
            <w:r w:rsidRPr="00291EED">
              <w:t>relevant regulations and rules</w:t>
            </w:r>
          </w:p>
          <w:p w:rsidR="00000000" w:rsidRPr="00291EED" w:rsidP="00291EED">
            <w:pPr>
              <w:pStyle w:val="ListBullet"/>
            </w:pPr>
            <w:r w:rsidRPr="00291EED">
              <w:t>relevant risk factors and how they affect motor vehicle performance</w:t>
            </w:r>
          </w:p>
          <w:p w:rsidR="00000000" w:rsidRPr="00291EED" w:rsidP="00291EED">
            <w:pPr>
              <w:pStyle w:val="ListBullet"/>
            </w:pPr>
            <w:r w:rsidRPr="00291EED">
              <w:t>types of common motor vehicle crashes including:</w:t>
            </w:r>
          </w:p>
          <w:p w:rsidR="00000000" w:rsidRPr="00291EED" w:rsidP="00291EED">
            <w:pPr>
              <w:pStyle w:val="ListBullet2"/>
            </w:pPr>
            <w:r w:rsidRPr="00291EED">
              <w:t>rear end collision</w:t>
            </w:r>
          </w:p>
          <w:p w:rsidR="00000000" w:rsidRPr="00291EED" w:rsidP="00291EED">
            <w:pPr>
              <w:pStyle w:val="ListBullet2"/>
            </w:pPr>
            <w:r w:rsidRPr="00291EED">
              <w:t>side impact collision/adjacent direction collision</w:t>
            </w:r>
          </w:p>
          <w:p w:rsidR="00000000" w:rsidRPr="00291EED" w:rsidP="00291EED">
            <w:pPr>
              <w:pStyle w:val="ListBullet2"/>
            </w:pPr>
            <w:r w:rsidRPr="00291EED">
              <w:t>ri</w:t>
            </w:r>
            <w:r w:rsidRPr="00291EED">
              <w:t>ght turn in front of oncoming traffic</w:t>
            </w:r>
          </w:p>
          <w:p w:rsidR="00000000" w:rsidRPr="00291EED" w:rsidP="00291EED">
            <w:pPr>
              <w:pStyle w:val="ListBullet2"/>
            </w:pPr>
            <w:r w:rsidRPr="00291EED">
              <w:t>run off road on straight collision</w:t>
            </w:r>
          </w:p>
          <w:p w:rsidR="00000000" w:rsidRPr="00291EED" w:rsidP="00291EED">
            <w:pPr>
              <w:pStyle w:val="ListBullet2"/>
            </w:pPr>
            <w:r w:rsidRPr="00291EED">
              <w:t>run off road on curve collision</w:t>
            </w:r>
          </w:p>
          <w:p w:rsidR="00000000" w:rsidRPr="00291EED" w:rsidP="00291EED">
            <w:pPr>
              <w:pStyle w:val="ListBullet2"/>
            </w:pPr>
            <w:r w:rsidRPr="00291EED">
              <w:t>head-on collision</w:t>
            </w:r>
          </w:p>
          <w:p w:rsidR="00000000" w:rsidRPr="00291EED" w:rsidP="00291EED">
            <w:pPr>
              <w:pStyle w:val="ListBullet2"/>
            </w:pPr>
            <w:r w:rsidRPr="00291EED">
              <w:t>pedestrian collision</w:t>
            </w:r>
          </w:p>
          <w:p w:rsidR="00000000" w:rsidRPr="00291EED" w:rsidP="00291EED">
            <w:pPr>
              <w:pStyle w:val="ListBullet"/>
            </w:pPr>
            <w:r w:rsidRPr="00291EED">
              <w:t>types of common motor vehicle crashes and their potential causes including:</w:t>
            </w:r>
          </w:p>
          <w:p w:rsidR="00000000" w:rsidRPr="00291EED" w:rsidP="00291EED">
            <w:pPr>
              <w:pStyle w:val="ListBullet2"/>
            </w:pPr>
            <w:r w:rsidRPr="00291EED">
              <w:t>rear end collision:</w:t>
            </w:r>
          </w:p>
          <w:p w:rsidR="00000000" w:rsidRPr="00291EED" w:rsidP="00291EED">
            <w:pPr>
              <w:pStyle w:val="ListBullet3"/>
            </w:pPr>
            <w:r w:rsidRPr="00291EED">
              <w:t>travelling to</w:t>
            </w:r>
            <w:r w:rsidRPr="00291EED">
              <w:t>o fast</w:t>
            </w:r>
          </w:p>
          <w:p w:rsidR="00000000" w:rsidRPr="00291EED" w:rsidP="00291EED">
            <w:pPr>
              <w:pStyle w:val="ListBullet3"/>
            </w:pPr>
            <w:r w:rsidRPr="00291EED">
              <w:t>not leaving enough distance between vehicles</w:t>
            </w:r>
          </w:p>
          <w:p w:rsidR="00000000" w:rsidRPr="00291EED" w:rsidP="00291EED">
            <w:pPr>
              <w:pStyle w:val="ListBullet2"/>
            </w:pPr>
            <w:r w:rsidRPr="00291EED">
              <w:t>side impact collision/adjacent direction collision:</w:t>
            </w:r>
          </w:p>
          <w:p w:rsidR="00000000" w:rsidRPr="00291EED" w:rsidP="00291EED">
            <w:pPr>
              <w:pStyle w:val="ListBullet3"/>
            </w:pPr>
            <w:r w:rsidRPr="00291EED">
              <w:t>poor or insufficient scanning of driving environment</w:t>
            </w:r>
          </w:p>
          <w:p w:rsidR="00000000" w:rsidRPr="00291EED" w:rsidP="00291EED">
            <w:pPr>
              <w:pStyle w:val="ListBullet3"/>
            </w:pPr>
            <w:r w:rsidRPr="00291EED">
              <w:t>not sufficiently judging gap in traffic</w:t>
            </w:r>
          </w:p>
          <w:p w:rsidR="00000000" w:rsidRPr="00291EED" w:rsidP="00291EED">
            <w:pPr>
              <w:pStyle w:val="ListBullet3"/>
            </w:pPr>
            <w:r w:rsidRPr="00291EED">
              <w:t>overconfidence in driving ability</w:t>
            </w:r>
          </w:p>
          <w:p w:rsidR="00000000" w:rsidRPr="00291EED" w:rsidP="00291EED">
            <w:pPr>
              <w:pStyle w:val="ListBullet2"/>
            </w:pPr>
            <w:r w:rsidRPr="00291EED">
              <w:t>head on collision:</w:t>
            </w:r>
          </w:p>
          <w:p w:rsidR="00000000" w:rsidRPr="00291EED" w:rsidP="00291EED">
            <w:pPr>
              <w:pStyle w:val="ListBullet3"/>
            </w:pPr>
            <w:r w:rsidRPr="00291EED">
              <w:t>not judging speed or distance correctly when overtaking</w:t>
            </w:r>
          </w:p>
          <w:p w:rsidR="00000000" w:rsidRPr="00291EED" w:rsidP="00291EED">
            <w:pPr>
              <w:pStyle w:val="ListBullet3"/>
            </w:pPr>
            <w:r w:rsidRPr="00291EED">
              <w:t>not detecting hazards early enough</w:t>
            </w:r>
          </w:p>
          <w:p w:rsidR="00000000" w:rsidRPr="00291EED" w:rsidP="00291EED">
            <w:pPr>
              <w:pStyle w:val="ListBullet3"/>
            </w:pPr>
            <w:r w:rsidRPr="00291EED">
              <w:t>impatience</w:t>
            </w:r>
          </w:p>
          <w:p w:rsidR="00000000" w:rsidRPr="00291EED" w:rsidP="00291EED">
            <w:pPr>
              <w:pStyle w:val="ListBullet2"/>
            </w:pPr>
            <w:r w:rsidRPr="00291EED">
              <w:t>run off road on straight collision:</w:t>
            </w:r>
          </w:p>
          <w:p w:rsidR="00000000" w:rsidRPr="00291EED" w:rsidP="00291EED">
            <w:pPr>
              <w:pStyle w:val="ListBullet3"/>
            </w:pPr>
            <w:r w:rsidRPr="00291EED">
              <w:t>travelling too fast for conditions</w:t>
            </w:r>
          </w:p>
          <w:p w:rsidR="00000000" w:rsidRPr="00291EED" w:rsidP="00291EED">
            <w:pPr>
              <w:pStyle w:val="ListBullet3"/>
            </w:pPr>
            <w:r w:rsidRPr="00291EED">
              <w:t>inexperience resulting in over steering or misjudging distances</w:t>
            </w:r>
          </w:p>
          <w:p w:rsidR="00000000" w:rsidRPr="00291EED" w:rsidP="00291EED">
            <w:pPr>
              <w:pStyle w:val="ListBullet2"/>
            </w:pPr>
            <w:r w:rsidRPr="00291EED">
              <w:t>pedestrian colli</w:t>
            </w:r>
            <w:r w:rsidRPr="00291EED">
              <w:t>sion:</w:t>
            </w:r>
          </w:p>
          <w:p w:rsidR="00000000" w:rsidRPr="00291EED" w:rsidP="00291EED">
            <w:pPr>
              <w:pStyle w:val="ListBullet3"/>
            </w:pPr>
            <w:r w:rsidRPr="00291EED">
              <w:t>pedestrians not judging amount of time it takes a vehicle to stop</w:t>
            </w:r>
          </w:p>
          <w:p w:rsidR="00000000" w:rsidRPr="00291EED" w:rsidP="00291EED">
            <w:pPr>
              <w:pStyle w:val="ListBullet3"/>
            </w:pPr>
            <w:r w:rsidRPr="00291EED">
              <w:t>encountering intoxicated or unpredictable pedestrians</w:t>
            </w:r>
          </w:p>
          <w:p w:rsidR="00000000" w:rsidRPr="00291EED" w:rsidP="00291EED">
            <w:pPr>
              <w:pStyle w:val="ListBullet2"/>
            </w:pPr>
            <w:r w:rsidRPr="00291EED">
              <w:t>right turn in front of oncoming traffic:</w:t>
            </w:r>
          </w:p>
          <w:p w:rsidR="00000000" w:rsidRPr="00291EED" w:rsidP="00291EED">
            <w:pPr>
              <w:pStyle w:val="ListBullet3"/>
            </w:pPr>
            <w:r w:rsidRPr="00291EED">
              <w:t>not judging speed accurately.</w:t>
            </w:r>
          </w:p>
        </w:tc>
      </w:tr>
    </w:tbl>
    <w:p w:rsidR="00000000" w:rsidRPr="00291EED" w:rsidP="00291EED">
      <w:pPr>
        <w:pStyle w:val="NoPaddingFontSize1"/>
      </w:pPr>
    </w:p>
    <w:p w:rsidR="00000000" w:rsidRPr="00291EED" w:rsidP="00291EED">
      <w:pPr>
        <w:pStyle w:val="AllowPageBreak"/>
      </w:pPr>
    </w:p>
    <w:p w:rsidR="00000000" w:rsidRPr="00291EED" w:rsidP="00291EED">
      <w:pPr>
        <w:pStyle w:val="Heading1"/>
      </w:pPr>
      <w:bookmarkStart w:id="14" w:name="O_1067160"/>
      <w:bookmarkEnd w:id="14"/>
      <w:r w:rsidRPr="00291EE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1E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EED" w:rsidP="00291EED">
            <w:pPr>
              <w:pStyle w:val="BodyText"/>
            </w:pPr>
            <w:r w:rsidRPr="00291EED">
              <w:t xml:space="preserve">Assessors must hold credentials specified within the Standards for Registered Training Organisations current at the time of assessment. </w:t>
            </w:r>
          </w:p>
          <w:p w:rsidR="00000000" w:rsidRPr="00291EED" w:rsidP="00291EED">
            <w:pPr>
              <w:pStyle w:val="BodyText"/>
            </w:pPr>
            <w:r w:rsidRPr="00291EED">
              <w:t>Assessment must satisfy the Principles of Assessment and Rules of Evidence and all regulatory requirements included wit</w:t>
            </w:r>
            <w:r w:rsidRPr="00291EED">
              <w:t>hin the Standards for Registered Training Organisations current at the time of assessment.</w:t>
            </w:r>
          </w:p>
          <w:p w:rsidR="00000000" w:rsidRPr="00291EED" w:rsidP="00291EED">
            <w:pPr>
              <w:pStyle w:val="BodyText"/>
            </w:pPr>
            <w:r w:rsidRPr="00291EED">
              <w:t>Assessment must occur in workplace operational situations where it is appropriate to do so; where this is not appropriate, assessment must occur in simulated workpla</w:t>
            </w:r>
            <w:r w:rsidRPr="00291EED">
              <w:t>ce operational situations that replicate workplace conditions.</w:t>
            </w:r>
          </w:p>
          <w:p w:rsidR="00000000" w:rsidRPr="00291EED" w:rsidP="00291EED">
            <w:pPr>
              <w:pStyle w:val="BodyText"/>
            </w:pPr>
            <w:r w:rsidRPr="00291EED">
              <w:t>Assessment processes and techniques must be appropriate to the language, literacy and numeracy requirements of the work being performed and the needs of the candidate.</w:t>
            </w:r>
          </w:p>
          <w:p w:rsidR="00000000" w:rsidRPr="00291EED" w:rsidP="00291EED">
            <w:pPr>
              <w:pStyle w:val="BodyText"/>
            </w:pPr>
            <w:r w:rsidRPr="00291EED">
              <w:t xml:space="preserve">Resources for assessment </w:t>
            </w:r>
            <w:r w:rsidRPr="00291EED">
              <w:t>must include:</w:t>
            </w:r>
          </w:p>
          <w:p w:rsidR="00000000" w:rsidRPr="00291EED" w:rsidP="00291EED">
            <w:pPr>
              <w:pStyle w:val="ListBullet"/>
            </w:pPr>
            <w:r w:rsidRPr="00291EED">
              <w:t>a range of relevant exercises, case studies and/or simulations</w:t>
            </w:r>
          </w:p>
          <w:p w:rsidR="00000000" w:rsidRPr="00291EED" w:rsidP="00291EED">
            <w:pPr>
              <w:pStyle w:val="ListBullet"/>
            </w:pPr>
            <w:r w:rsidRPr="00291EED">
              <w:t>relevant materials, tools, equipment and personal protective equipment (PPE) currently used in industry</w:t>
            </w:r>
          </w:p>
          <w:p w:rsidR="00000000" w:rsidRPr="00291EED" w:rsidP="00291EED">
            <w:pPr>
              <w:pStyle w:val="ListBullet"/>
            </w:pPr>
            <w:r w:rsidRPr="00291EED">
              <w:t>applicable documentation including workplace procedures, regulations, Aust</w:t>
            </w:r>
            <w:r w:rsidRPr="00291EED">
              <w:t>ralian Road Rules, codes of practice and operation manuals.</w:t>
            </w:r>
          </w:p>
          <w:p w:rsidR="00000000" w:rsidRPr="00291EED" w:rsidP="00291EED">
            <w:pPr>
              <w:pStyle w:val="BodyText"/>
            </w:pPr>
            <w:r w:rsidRPr="00291EED">
              <w:t>Driving a vehicle is not part of the assessment of this unit of competency.</w:t>
            </w:r>
          </w:p>
          <w:p w:rsidR="00000000" w:rsidRPr="00291EED" w:rsidP="00291EED">
            <w:pPr>
              <w:pStyle w:val="BodyText"/>
            </w:pPr>
            <w:r w:rsidRPr="00291EED">
              <w:t>Simulators are not suitable for final assessment of this unit of competency.</w:t>
            </w:r>
          </w:p>
        </w:tc>
      </w:tr>
    </w:tbl>
    <w:p w:rsidR="00000000" w:rsidRPr="00291EED" w:rsidP="00291EED">
      <w:pPr>
        <w:pStyle w:val="NoPaddingFontSize1"/>
      </w:pPr>
    </w:p>
    <w:p w:rsidR="00000000" w:rsidRPr="00291EED" w:rsidP="00291EED">
      <w:pPr>
        <w:pStyle w:val="AllowPageBreak"/>
      </w:pPr>
    </w:p>
    <w:p w:rsidR="00000000" w:rsidRPr="00291EED" w:rsidP="00291EED">
      <w:pPr>
        <w:pStyle w:val="Heading1"/>
      </w:pPr>
      <w:bookmarkStart w:id="15" w:name="O_1067175"/>
      <w:bookmarkEnd w:id="15"/>
      <w:r w:rsidRPr="00291EED">
        <w:t>Links</w:t>
      </w:r>
    </w:p>
    <w:p w:rsidR="00000000" w:rsidRPr="00291EED" w:rsidP="00407518">
      <w:pPr>
        <w:pStyle w:val="BodyText"/>
      </w:pPr>
      <w:r w:rsidRPr="00291E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71C7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91EED" w:rsidP="00291EED"/>
    <w:sectPr w:rsidSect="00291EE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E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EED" w:rsidRPr="00407518" w:rsidP="004075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E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518" w:rsidP="00291E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7518" w:rsidP="00291E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07518" w:rsidP="00291EE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EED" w:rsidP="00291E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07518">
      <w:t>Approved</w:t>
    </w:r>
    <w:r w:rsidR="0040751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0751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07518">
      <w:rPr>
        <w:noProof/>
      </w:rPr>
      <w:t>4</w:t>
    </w:r>
    <w:r>
      <w:rPr>
        <w:noProof/>
      </w:rPr>
      <w:fldChar w:fldCharType="end"/>
    </w:r>
  </w:p>
  <w:p w:rsidR="00291EED" w:rsidP="00291E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0751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07518">
      <w:t>Industry Skills Australia</w:t>
    </w:r>
    <w:r w:rsidR="00407518">
      <w:fldChar w:fldCharType="end"/>
    </w:r>
  </w:p>
  <w:p w:rsidR="00291EED" w:rsidP="00291E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E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5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1EED" w:rsidRPr="00407518" w:rsidP="004075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E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518" w:rsidRPr="002D2AF8" w:rsidP="00291E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TLIF0078 Recognise motor vehicle road crash risks and post-crash 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07518" w:rsidP="00291EE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EED" w:rsidRPr="002D2AF8" w:rsidP="00291E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07518">
      <w:t>TLIF0078 Recognise motor vehicle road crash risks and post-crash actions</w:t>
    </w:r>
    <w:r w:rsidR="0040751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07518">
      <w:rPr>
        <w:noProof/>
      </w:rPr>
      <w:t>2 March 2025</w:t>
    </w:r>
    <w:r>
      <w:fldChar w:fldCharType="end"/>
    </w:r>
  </w:p>
  <w:p w:rsidR="00291EED" w:rsidP="00291E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A0A3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70A1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BA2F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1E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1E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1E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1E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1E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1E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1E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1E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1E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1E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1E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1EED"/>
  </w:style>
  <w:style w:type="character" w:customStyle="1" w:styleId="Heading1Char">
    <w:name w:val="Heading 1 Char"/>
    <w:basedOn w:val="DefaultParagraphFont"/>
    <w:link w:val="Heading1"/>
    <w:rsid w:val="00291E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1E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1E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1EE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1EED"/>
    <w:rPr>
      <w:b/>
      <w:spacing w:val="0"/>
    </w:rPr>
  </w:style>
  <w:style w:type="paragraph" w:styleId="ListBullet2">
    <w:name w:val="List Bullet 2"/>
    <w:basedOn w:val="List2"/>
    <w:rsid w:val="00291EE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1E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1E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91EED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91E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1E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1E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1E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1E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1E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1E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1E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1E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1E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1E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1E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1E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1E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1E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1E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1E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1E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1E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1E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1E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1E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1E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1E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1E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1E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1E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1E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1E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1E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1E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1E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1EED"/>
    <w:rPr>
      <w:i/>
    </w:rPr>
  </w:style>
  <w:style w:type="paragraph" w:styleId="Caption">
    <w:name w:val="caption"/>
    <w:basedOn w:val="BodyText"/>
    <w:next w:val="Normal"/>
    <w:qFormat/>
    <w:rsid w:val="00291E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1E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1E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1EED"/>
  </w:style>
  <w:style w:type="paragraph" w:styleId="TableofFigures">
    <w:name w:val="table of figures"/>
    <w:basedOn w:val="Normal"/>
    <w:next w:val="Normal"/>
    <w:semiHidden/>
    <w:rsid w:val="00291E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1EE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91EED"/>
    <w:rPr>
      <w:rFonts w:ascii="Wingdings" w:hAnsi="Wingdings"/>
    </w:rPr>
  </w:style>
  <w:style w:type="paragraph" w:customStyle="1" w:styleId="TableHeading">
    <w:name w:val="Table Heading"/>
    <w:basedOn w:val="HeadingBase"/>
    <w:rsid w:val="00291E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1EED"/>
    <w:rPr>
      <w:color w:val="0033CC"/>
      <w:u w:val="none"/>
    </w:rPr>
  </w:style>
  <w:style w:type="paragraph" w:customStyle="1" w:styleId="BodyTextRight">
    <w:name w:val="Body Text Right"/>
    <w:basedOn w:val="BodyText"/>
    <w:rsid w:val="00291E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1E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1EE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1E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1E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1E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1EED"/>
    <w:rPr>
      <w:sz w:val="32"/>
    </w:rPr>
  </w:style>
  <w:style w:type="paragraph" w:customStyle="1" w:styleId="HeadingProcedure">
    <w:name w:val="Heading Procedure"/>
    <w:basedOn w:val="HeadingBase"/>
    <w:next w:val="Normal"/>
    <w:rsid w:val="00291E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1EED"/>
    <w:pPr>
      <w:spacing w:before="60" w:after="60"/>
    </w:pPr>
  </w:style>
  <w:style w:type="paragraph" w:styleId="ListContinue">
    <w:name w:val="List Continue"/>
    <w:basedOn w:val="List"/>
    <w:rsid w:val="00291EED"/>
    <w:pPr>
      <w:ind w:firstLine="0"/>
    </w:pPr>
  </w:style>
  <w:style w:type="paragraph" w:customStyle="1" w:styleId="ListNote">
    <w:name w:val="List Note"/>
    <w:basedOn w:val="List"/>
    <w:rsid w:val="00291E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1E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1E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1EED"/>
    <w:rPr>
      <w:rFonts w:ascii="Courier New" w:hAnsi="Courier New"/>
    </w:rPr>
  </w:style>
  <w:style w:type="paragraph" w:customStyle="1" w:styleId="NoteBullet">
    <w:name w:val="Note Bullet"/>
    <w:basedOn w:val="Note"/>
    <w:rsid w:val="00291E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1E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1E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1E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1EE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91E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1E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1EED"/>
    <w:rPr>
      <w:b/>
      <w:smallCaps/>
    </w:rPr>
  </w:style>
  <w:style w:type="paragraph" w:customStyle="1" w:styleId="TableListNumber">
    <w:name w:val="Table List Number"/>
    <w:basedOn w:val="ListNumber"/>
    <w:rsid w:val="00291E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1E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1EED"/>
    <w:pPr>
      <w:numPr>
        <w:numId w:val="10"/>
      </w:numPr>
    </w:pPr>
  </w:style>
  <w:style w:type="paragraph" w:customStyle="1" w:styleId="ListAlpha2">
    <w:name w:val="List Alpha 2"/>
    <w:basedOn w:val="List2"/>
    <w:rsid w:val="00291EED"/>
    <w:pPr>
      <w:numPr>
        <w:numId w:val="9"/>
      </w:numPr>
    </w:pPr>
  </w:style>
  <w:style w:type="paragraph" w:styleId="List2">
    <w:name w:val="List 2"/>
    <w:basedOn w:val="BodyText"/>
    <w:rsid w:val="00291E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1E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1E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1EE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91EE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91EED"/>
    <w:pPr>
      <w:numPr>
        <w:numId w:val="5"/>
      </w:numPr>
    </w:pPr>
  </w:style>
  <w:style w:type="paragraph" w:styleId="ListContinue2">
    <w:name w:val="List Continue 2"/>
    <w:basedOn w:val="List2"/>
    <w:rsid w:val="00291EED"/>
    <w:pPr>
      <w:ind w:firstLine="0"/>
    </w:pPr>
  </w:style>
  <w:style w:type="paragraph" w:styleId="ListContinue3">
    <w:name w:val="List Continue 3"/>
    <w:basedOn w:val="List3"/>
    <w:rsid w:val="00291EED"/>
    <w:pPr>
      <w:ind w:left="1021" w:firstLine="0"/>
    </w:pPr>
  </w:style>
  <w:style w:type="paragraph" w:styleId="ListContinue4">
    <w:name w:val="List Continue 4"/>
    <w:basedOn w:val="List4"/>
    <w:rsid w:val="00291EED"/>
    <w:pPr>
      <w:ind w:firstLine="0"/>
    </w:pPr>
  </w:style>
  <w:style w:type="paragraph" w:styleId="ListContinue5">
    <w:name w:val="List Continue 5"/>
    <w:basedOn w:val="List5"/>
    <w:rsid w:val="00291EED"/>
    <w:pPr>
      <w:ind w:firstLine="0"/>
    </w:pPr>
  </w:style>
  <w:style w:type="paragraph" w:styleId="ListNumber3">
    <w:name w:val="List Number 3"/>
    <w:basedOn w:val="List3"/>
    <w:rsid w:val="00291EED"/>
    <w:pPr>
      <w:numPr>
        <w:numId w:val="6"/>
      </w:numPr>
    </w:pPr>
  </w:style>
  <w:style w:type="paragraph" w:styleId="ListNumber4">
    <w:name w:val="List Number 4"/>
    <w:basedOn w:val="List4"/>
    <w:rsid w:val="00291EED"/>
    <w:pPr>
      <w:numPr>
        <w:numId w:val="7"/>
      </w:numPr>
    </w:pPr>
  </w:style>
  <w:style w:type="paragraph" w:styleId="ListNumber5">
    <w:name w:val="List Number 5"/>
    <w:basedOn w:val="List5"/>
    <w:rsid w:val="00291EED"/>
    <w:pPr>
      <w:numPr>
        <w:numId w:val="8"/>
      </w:numPr>
    </w:pPr>
  </w:style>
  <w:style w:type="paragraph" w:styleId="BlockText">
    <w:name w:val="Block Text"/>
    <w:basedOn w:val="Normal"/>
    <w:rsid w:val="00291E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1E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1EED"/>
    <w:rPr>
      <w:sz w:val="16"/>
      <w:vertAlign w:val="superscript"/>
    </w:rPr>
  </w:style>
  <w:style w:type="character" w:customStyle="1" w:styleId="Symbols">
    <w:name w:val="Symbols"/>
    <w:basedOn w:val="DefaultParagraphFont"/>
    <w:rsid w:val="00291EED"/>
    <w:rPr>
      <w:rFonts w:ascii="Symbol" w:hAnsi="Symbol"/>
    </w:rPr>
  </w:style>
  <w:style w:type="character" w:customStyle="1" w:styleId="MenuOptions">
    <w:name w:val="Menu Options"/>
    <w:basedOn w:val="DefaultParagraphFont"/>
    <w:rsid w:val="00291E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1EED"/>
    <w:rPr>
      <w:b/>
    </w:rPr>
  </w:style>
  <w:style w:type="character" w:customStyle="1" w:styleId="Underlined">
    <w:name w:val="Underlined"/>
    <w:basedOn w:val="DefaultParagraphFont"/>
    <w:rsid w:val="00291EED"/>
    <w:rPr>
      <w:u w:val="single"/>
    </w:rPr>
  </w:style>
  <w:style w:type="paragraph" w:customStyle="1" w:styleId="TableBodyTextRight">
    <w:name w:val="Table Body Text Right"/>
    <w:basedOn w:val="TableBodyText"/>
    <w:rsid w:val="00291E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1EED"/>
    <w:rPr>
      <w:sz w:val="18"/>
    </w:rPr>
  </w:style>
  <w:style w:type="paragraph" w:customStyle="1" w:styleId="BodySmallRight">
    <w:name w:val="Body Small Right"/>
    <w:basedOn w:val="BodyTextRight"/>
    <w:rsid w:val="00291EED"/>
    <w:rPr>
      <w:sz w:val="18"/>
      <w:szCs w:val="18"/>
    </w:rPr>
  </w:style>
  <w:style w:type="paragraph" w:customStyle="1" w:styleId="MarginEdition">
    <w:name w:val="Margin Edition"/>
    <w:basedOn w:val="MarginNote"/>
    <w:rsid w:val="00291E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1EED"/>
    <w:rPr>
      <w:sz w:val="2"/>
      <w:szCs w:val="2"/>
    </w:rPr>
  </w:style>
  <w:style w:type="character" w:customStyle="1" w:styleId="Small">
    <w:name w:val="Small"/>
    <w:basedOn w:val="DefaultParagraphFont"/>
    <w:rsid w:val="00291EED"/>
    <w:rPr>
      <w:sz w:val="16"/>
    </w:rPr>
  </w:style>
  <w:style w:type="paragraph" w:customStyle="1" w:styleId="WideTable">
    <w:name w:val="Wide Table"/>
    <w:basedOn w:val="Normal"/>
    <w:rsid w:val="00291E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1EED"/>
  </w:style>
  <w:style w:type="paragraph" w:styleId="Quote">
    <w:name w:val="Quote"/>
    <w:basedOn w:val="Heading1"/>
    <w:link w:val="QuoteChar"/>
    <w:qFormat/>
    <w:rsid w:val="00291E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1E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1EED"/>
    <w:pPr>
      <w:pageBreakBefore/>
    </w:pPr>
  </w:style>
  <w:style w:type="paragraph" w:customStyle="1" w:styleId="Border">
    <w:name w:val="Border"/>
    <w:basedOn w:val="Normal"/>
    <w:qFormat/>
    <w:rsid w:val="00291E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1E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1E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1E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1E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1E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1E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1E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1E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1EED"/>
    <w:rPr>
      <w:u w:val="single"/>
    </w:rPr>
  </w:style>
  <w:style w:type="character" w:customStyle="1" w:styleId="BoldandItalics">
    <w:name w:val="Bold and Italics"/>
    <w:qFormat/>
    <w:rsid w:val="00291EED"/>
    <w:rPr>
      <w:b/>
      <w:i/>
      <w:u w:val="none"/>
    </w:rPr>
  </w:style>
  <w:style w:type="paragraph" w:styleId="BalloonText">
    <w:name w:val="Balloon Text"/>
    <w:basedOn w:val="Normal"/>
    <w:link w:val="BalloonTextChar"/>
    <w:rsid w:val="00291E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1E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1E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1E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1E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1E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1EED"/>
    <w:pPr>
      <w:spacing w:before="0" w:after="0"/>
    </w:pPr>
  </w:style>
  <w:style w:type="paragraph" w:customStyle="1" w:styleId="BodyTextBold">
    <w:name w:val="Body Text Bold"/>
    <w:basedOn w:val="BodyText"/>
    <w:qFormat/>
    <w:rsid w:val="00291EED"/>
    <w:rPr>
      <w:b/>
    </w:rPr>
  </w:style>
  <w:style w:type="character" w:styleId="Hyperlink">
    <w:name w:val="Hyperlink"/>
    <w:basedOn w:val="DefaultParagraphFont"/>
    <w:uiPriority w:val="99"/>
    <w:unhideWhenUsed/>
    <w:rsid w:val="004075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954</Words>
  <Characters>6001</Characters>
  <Application>Microsoft Office Word</Application>
  <DocSecurity>0</DocSecurity>
  <Lines>214</Lines>
  <Paragraphs>151</Paragraphs>
  <ScaleCrop>false</ScaleCrop>
  <Company>Author-it Software Corporation Ltd.</Company>
  <LinksUpToDate>false</LinksUpToDate>
  <CharactersWithSpaces>6804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TLIF0078 Recognise motor vehicle road crash risks and post-crash actions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2025-03-01T16:18:00Z</dcterms:created>
  <dcterms:modified xsi:type="dcterms:W3CDTF">2025-03-01T16:18:00Z</dcterms:modified>
</cp:coreProperties>
</file>