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06B" w:rsidP="008F2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TLIF0077 Demonstrate knowledge of risk factors and consequences in interacting with other road users</w:t>
      </w:r>
      <w:r>
        <w:fldChar w:fldCharType="end"/>
      </w:r>
    </w:p>
    <w:p w:rsidR="008F206B" w:rsidP="008F206B">
      <w:pPr>
        <w:pStyle w:val="Version"/>
        <w:sectPr w:rsidSect="00AF2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2BC9" w:rsidP="00AF2BC9">
      <w:pPr>
        <w:pStyle w:val="SuperHeading"/>
      </w:pPr>
      <w:r w:rsidRPr="00AF2BC9">
        <w:t>TLIF0077 Demonstrate knowledge of risk factors and consequences in interacting with other road users</w:t>
      </w:r>
    </w:p>
    <w:p w:rsidR="00000000" w:rsidRPr="00AF2BC9" w:rsidP="00AF2BC9">
      <w:pPr>
        <w:pStyle w:val="Heading1"/>
      </w:pPr>
      <w:bookmarkStart w:id="1" w:name="O_1067155"/>
      <w:bookmarkEnd w:id="1"/>
      <w:r w:rsidRPr="00AF2B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Release 2</w:t>
            </w:r>
            <w:r w:rsidRPr="00AF2BC9">
              <w:t>. This is the second release of this unit of competency in the TLI Transport and Logistics Training Package:</w:t>
            </w:r>
          </w:p>
          <w:p w:rsidR="00000000" w:rsidP="00AF2BC9">
            <w:pPr>
              <w:pStyle w:val="ListBullet"/>
              <w:rPr>
                <w:lang w:val="en-NZ"/>
              </w:rPr>
            </w:pPr>
            <w:r w:rsidRPr="00AF2BC9">
              <w:t>Minor statement changes in Assessment Conditions.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Release 1</w:t>
            </w:r>
            <w:r w:rsidRPr="00AF2BC9">
              <w:t>. This is the first release of this unit of competency in the TLI Transport and Logist</w:t>
            </w:r>
            <w:r w:rsidRPr="00AF2BC9">
              <w:t>ics Training Package.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2" w:name="O_1067154"/>
      <w:bookmarkEnd w:id="2"/>
      <w:r w:rsidRPr="00AF2B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This unit involves the skills and knowledge required to demonstrate knowledge of risk factors and consequences in interacting with other road users in accordance with approved standards, safe working a</w:t>
            </w:r>
            <w:r w:rsidRPr="00AF2BC9">
              <w:t>nd regulatory requirements.</w:t>
            </w:r>
          </w:p>
          <w:p w:rsidR="00000000" w:rsidRPr="00AF2BC9" w:rsidP="00AF2BC9">
            <w:pPr>
              <w:pStyle w:val="BodyText"/>
            </w:pPr>
            <w:r w:rsidRPr="00AF2BC9">
              <w:t>It includes identifying types of high-risk behaviour, understanding reasons why people engage in high-risk behaviour, and identifying high-risk behaviour consequences.</w:t>
            </w:r>
          </w:p>
          <w:p w:rsidR="00000000" w:rsidRPr="00AF2BC9" w:rsidP="00AF2BC9">
            <w:pPr>
              <w:pStyle w:val="BodyText"/>
            </w:pPr>
            <w:r w:rsidRPr="00AF2BC9">
              <w:t>Work is performed under supervision, generally within a team</w:t>
            </w:r>
            <w:r w:rsidRPr="00AF2BC9">
              <w:t xml:space="preserve"> environment. This unit does not involve driving.</w:t>
            </w:r>
          </w:p>
          <w:p w:rsidR="00000000" w:rsidRPr="00AF2BC9" w:rsidP="00AF2BC9">
            <w:pPr>
              <w:pStyle w:val="BodyText"/>
            </w:pPr>
            <w:r w:rsidRPr="00AF2BC9">
              <w:t>No licensing, legislative or certification requirements apply to this unit at the time of publication.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3" w:name="O_1067153"/>
      <w:bookmarkEnd w:id="3"/>
      <w:r w:rsidRPr="00AF2B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Not applicable.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4" w:name="O_1067152"/>
      <w:bookmarkEnd w:id="4"/>
      <w:r w:rsidRPr="00AF2B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F –</w:t>
            </w:r>
            <w:r w:rsidRPr="00AF2BC9">
              <w:t xml:space="preserve"> Safety Management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5" w:name="O_1067151"/>
      <w:bookmarkEnd w:id="5"/>
      <w:r w:rsidRPr="00AF2B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Not applicable.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6" w:name="O_1067150"/>
      <w:bookmarkEnd w:id="6"/>
      <w:r w:rsidRPr="00AF2B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PERFORMANCE CRITERIA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 xml:space="preserve">Elements describe the essential </w:t>
            </w:r>
            <w:r w:rsidRPr="00AF2BC9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 xml:space="preserve">Performance criteria describe the performance needed to </w:t>
            </w:r>
            <w:r w:rsidRPr="00AF2BC9">
              <w:t>demonstrate achievement of the element.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Identify high</w:t>
            </w:r>
            <w:r w:rsidRPr="00AF2BC9">
              <w:t>-</w:t>
            </w:r>
            <w:r w:rsidRPr="00AF2BC9">
              <w:rPr>
                <w:rStyle w:val="SpecialBold"/>
              </w:rPr>
              <w:t>risk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>High-risk behaviour that road user groups engage in is identified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>Strategies to reduce high-risk behaviour in other</w:t>
            </w:r>
            <w:r w:rsidRPr="00AF2BC9">
              <w:t>s and self are identified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Identify reason why high</w:t>
            </w:r>
            <w:r w:rsidRPr="00AF2BC9">
              <w:t>-</w:t>
            </w:r>
            <w:r w:rsidRPr="00AF2BC9">
              <w:rPr>
                <w:rStyle w:val="SpecialBold"/>
              </w:rPr>
              <w:t>risk behaviour is undertaken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>Factors that influence people to engage in high-risk behaviour are identified and explained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>Australian Road Rules and legislation that attempt to address high-risk behaviour are identified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>Roles of regulatory bodies in addressing high-risk behaviour are identified and explained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rPr>
                <w:rStyle w:val="SpecialBold"/>
              </w:rPr>
              <w:t>Identify the consequences of high</w:t>
            </w:r>
            <w:r w:rsidRPr="00AF2BC9">
              <w:t>-</w:t>
            </w:r>
            <w:r w:rsidRPr="00AF2BC9">
              <w:rPr>
                <w:rStyle w:val="SpecialBold"/>
              </w:rPr>
              <w:t>risk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t>Possible short-term consequences of high-risk behaviour are identified and outlined</w:t>
            </w:r>
          </w:p>
        </w:tc>
      </w:tr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C9">
            <w:pPr>
              <w:pStyle w:val="BodyText"/>
              <w:rPr>
                <w:lang w:val="en-NZ"/>
              </w:rPr>
            </w:pPr>
            <w:r w:rsidRPr="00AF2BC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Possible long-term consequences of high-risk behaviour are identified and outlined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7" w:name="O_1067149"/>
      <w:bookmarkEnd w:id="7"/>
      <w:r w:rsidRPr="00AF2B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Foundation skills essential to performance are explicit in the performance criteria of this unit of competency.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8" w:name="O_1067148"/>
      <w:bookmarkEnd w:id="8"/>
      <w:r w:rsidRPr="00AF2B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Range is restricted to essential operating conditions and any other variables essential to the work env</w:t>
            </w:r>
            <w:r w:rsidRPr="00AF2BC9">
              <w:t>ironment.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9" w:name="O_1067147"/>
      <w:bookmarkEnd w:id="9"/>
      <w:r w:rsidRPr="00AF2B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2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C9" w:rsidP="00AF2BC9">
            <w:pPr>
              <w:pStyle w:val="BodyText"/>
            </w:pPr>
            <w:r w:rsidRPr="00AF2BC9">
              <w:t>This unit replaces and is equivalent to TLIF0077A Demonstrate knowledge of risk factors and consequences in interacting with other road users.</w:t>
            </w:r>
          </w:p>
        </w:tc>
      </w:tr>
    </w:tbl>
    <w:p w:rsidR="00000000" w:rsidRPr="00AF2BC9" w:rsidP="00AF2BC9">
      <w:pPr>
        <w:pStyle w:val="NoPaddingFontSize1"/>
      </w:pPr>
    </w:p>
    <w:p w:rsidR="00000000" w:rsidRPr="00AF2BC9" w:rsidP="00AF2BC9">
      <w:pPr>
        <w:pStyle w:val="AllowPageBreak"/>
      </w:pPr>
    </w:p>
    <w:p w:rsidR="00000000" w:rsidRPr="00AF2BC9" w:rsidP="00AF2BC9">
      <w:pPr>
        <w:pStyle w:val="Heading1"/>
      </w:pPr>
      <w:bookmarkStart w:id="10" w:name="O_1067156"/>
      <w:bookmarkEnd w:id="10"/>
      <w:r w:rsidRPr="00AF2BC9">
        <w:t>Links</w:t>
      </w:r>
    </w:p>
    <w:p w:rsidR="00000000" w:rsidRPr="00AF2BC9" w:rsidP="008F206B">
      <w:pPr>
        <w:pStyle w:val="BodyText"/>
      </w:pPr>
      <w:r w:rsidRPr="00AF2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74DC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F2BC9" w:rsidP="00AF2BC9"/>
    <w:sectPr w:rsidSect="00AF2B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9" w:rsidRPr="008F206B" w:rsidP="008F2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6B" w:rsidP="00AF2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206B" w:rsidP="00AF2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206B" w:rsidP="00AF2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BC9" w:rsidRPr="008F206B" w:rsidP="008F2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06B" w:rsidRPr="002D2AF8" w:rsidP="00AF2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TLIF0077 Demonstrate knowledge of risk factors and consequences in interacting with other road users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F206B" w:rsidP="00AF2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BE0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32D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BC9"/>
  </w:style>
  <w:style w:type="character" w:customStyle="1" w:styleId="Heading1Char">
    <w:name w:val="Heading 1 Char"/>
    <w:basedOn w:val="DefaultParagraphFont"/>
    <w:link w:val="Heading1"/>
    <w:rsid w:val="00AF2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B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B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BC9"/>
    <w:rPr>
      <w:b/>
      <w:spacing w:val="0"/>
    </w:rPr>
  </w:style>
  <w:style w:type="paragraph" w:customStyle="1" w:styleId="SuperHeading">
    <w:name w:val="SuperHeading"/>
    <w:basedOn w:val="Normal"/>
    <w:rsid w:val="00AF2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2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B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B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BC9"/>
    <w:rPr>
      <w:i/>
    </w:rPr>
  </w:style>
  <w:style w:type="paragraph" w:styleId="Caption">
    <w:name w:val="caption"/>
    <w:basedOn w:val="BodyText"/>
    <w:next w:val="Normal"/>
    <w:qFormat/>
    <w:rsid w:val="00AF2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BC9"/>
  </w:style>
  <w:style w:type="paragraph" w:styleId="TableofFigures">
    <w:name w:val="table of figures"/>
    <w:basedOn w:val="Normal"/>
    <w:next w:val="Normal"/>
    <w:semiHidden/>
    <w:rsid w:val="00AF2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B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BC9"/>
    <w:rPr>
      <w:rFonts w:ascii="Wingdings" w:hAnsi="Wingdings"/>
    </w:rPr>
  </w:style>
  <w:style w:type="paragraph" w:customStyle="1" w:styleId="TableHeading">
    <w:name w:val="Table Heading"/>
    <w:basedOn w:val="HeadingBase"/>
    <w:rsid w:val="00AF2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BC9"/>
    <w:rPr>
      <w:color w:val="0033CC"/>
      <w:u w:val="none"/>
    </w:rPr>
  </w:style>
  <w:style w:type="paragraph" w:customStyle="1" w:styleId="BodyTextRight">
    <w:name w:val="Body Text Right"/>
    <w:basedOn w:val="BodyText"/>
    <w:rsid w:val="00AF2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B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BC9"/>
    <w:rPr>
      <w:sz w:val="32"/>
    </w:rPr>
  </w:style>
  <w:style w:type="paragraph" w:customStyle="1" w:styleId="HeadingProcedure">
    <w:name w:val="Heading Procedure"/>
    <w:basedOn w:val="HeadingBase"/>
    <w:next w:val="Normal"/>
    <w:rsid w:val="00AF2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BC9"/>
    <w:pPr>
      <w:spacing w:before="60" w:after="60"/>
    </w:pPr>
  </w:style>
  <w:style w:type="paragraph" w:styleId="ListContinue">
    <w:name w:val="List Continue"/>
    <w:basedOn w:val="List"/>
    <w:rsid w:val="00AF2BC9"/>
    <w:pPr>
      <w:ind w:firstLine="0"/>
    </w:pPr>
  </w:style>
  <w:style w:type="paragraph" w:customStyle="1" w:styleId="ListNote">
    <w:name w:val="List Note"/>
    <w:basedOn w:val="List"/>
    <w:rsid w:val="00AF2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BC9"/>
    <w:rPr>
      <w:rFonts w:ascii="Courier New" w:hAnsi="Courier New"/>
    </w:rPr>
  </w:style>
  <w:style w:type="paragraph" w:customStyle="1" w:styleId="NoteBullet">
    <w:name w:val="Note Bullet"/>
    <w:basedOn w:val="Note"/>
    <w:rsid w:val="00AF2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B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BC9"/>
    <w:rPr>
      <w:b/>
      <w:smallCaps/>
    </w:rPr>
  </w:style>
  <w:style w:type="paragraph" w:customStyle="1" w:styleId="TableListNumber">
    <w:name w:val="Table List Number"/>
    <w:basedOn w:val="ListNumber"/>
    <w:rsid w:val="00AF2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BC9"/>
    <w:pPr>
      <w:numPr>
        <w:numId w:val="8"/>
      </w:numPr>
    </w:pPr>
  </w:style>
  <w:style w:type="paragraph" w:customStyle="1" w:styleId="ListAlpha2">
    <w:name w:val="List Alpha 2"/>
    <w:basedOn w:val="List2"/>
    <w:rsid w:val="00AF2BC9"/>
    <w:pPr>
      <w:numPr>
        <w:numId w:val="7"/>
      </w:numPr>
    </w:pPr>
  </w:style>
  <w:style w:type="paragraph" w:styleId="List2">
    <w:name w:val="List 2"/>
    <w:basedOn w:val="BodyText"/>
    <w:rsid w:val="00AF2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B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B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BC9"/>
    <w:pPr>
      <w:numPr>
        <w:numId w:val="3"/>
      </w:numPr>
    </w:pPr>
  </w:style>
  <w:style w:type="paragraph" w:styleId="ListContinue2">
    <w:name w:val="List Continue 2"/>
    <w:basedOn w:val="List2"/>
    <w:rsid w:val="00AF2BC9"/>
    <w:pPr>
      <w:ind w:firstLine="0"/>
    </w:pPr>
  </w:style>
  <w:style w:type="paragraph" w:styleId="ListContinue3">
    <w:name w:val="List Continue 3"/>
    <w:basedOn w:val="List3"/>
    <w:rsid w:val="00AF2BC9"/>
    <w:pPr>
      <w:ind w:left="1021" w:firstLine="0"/>
    </w:pPr>
  </w:style>
  <w:style w:type="paragraph" w:styleId="ListContinue4">
    <w:name w:val="List Continue 4"/>
    <w:basedOn w:val="List4"/>
    <w:rsid w:val="00AF2BC9"/>
    <w:pPr>
      <w:ind w:firstLine="0"/>
    </w:pPr>
  </w:style>
  <w:style w:type="paragraph" w:styleId="ListContinue5">
    <w:name w:val="List Continue 5"/>
    <w:basedOn w:val="List5"/>
    <w:rsid w:val="00AF2BC9"/>
    <w:pPr>
      <w:ind w:firstLine="0"/>
    </w:pPr>
  </w:style>
  <w:style w:type="paragraph" w:styleId="ListNumber3">
    <w:name w:val="List Number 3"/>
    <w:basedOn w:val="List3"/>
    <w:rsid w:val="00AF2BC9"/>
    <w:pPr>
      <w:numPr>
        <w:numId w:val="4"/>
      </w:numPr>
    </w:pPr>
  </w:style>
  <w:style w:type="paragraph" w:styleId="ListNumber4">
    <w:name w:val="List Number 4"/>
    <w:basedOn w:val="List4"/>
    <w:rsid w:val="00AF2BC9"/>
    <w:pPr>
      <w:numPr>
        <w:numId w:val="5"/>
      </w:numPr>
    </w:pPr>
  </w:style>
  <w:style w:type="paragraph" w:styleId="ListNumber5">
    <w:name w:val="List Number 5"/>
    <w:basedOn w:val="List5"/>
    <w:rsid w:val="00AF2BC9"/>
    <w:pPr>
      <w:numPr>
        <w:numId w:val="6"/>
      </w:numPr>
    </w:pPr>
  </w:style>
  <w:style w:type="paragraph" w:styleId="BlockText">
    <w:name w:val="Block Text"/>
    <w:basedOn w:val="Normal"/>
    <w:rsid w:val="00AF2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BC9"/>
    <w:rPr>
      <w:sz w:val="16"/>
      <w:vertAlign w:val="superscript"/>
    </w:rPr>
  </w:style>
  <w:style w:type="character" w:customStyle="1" w:styleId="Symbols">
    <w:name w:val="Symbols"/>
    <w:basedOn w:val="DefaultParagraphFont"/>
    <w:rsid w:val="00AF2BC9"/>
    <w:rPr>
      <w:rFonts w:ascii="Symbol" w:hAnsi="Symbol"/>
    </w:rPr>
  </w:style>
  <w:style w:type="character" w:customStyle="1" w:styleId="MenuOptions">
    <w:name w:val="Menu Options"/>
    <w:basedOn w:val="DefaultParagraphFont"/>
    <w:rsid w:val="00AF2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BC9"/>
    <w:rPr>
      <w:b/>
    </w:rPr>
  </w:style>
  <w:style w:type="character" w:customStyle="1" w:styleId="Underlined">
    <w:name w:val="Underlined"/>
    <w:basedOn w:val="DefaultParagraphFont"/>
    <w:rsid w:val="00AF2BC9"/>
    <w:rPr>
      <w:u w:val="single"/>
    </w:rPr>
  </w:style>
  <w:style w:type="paragraph" w:customStyle="1" w:styleId="TableBodyTextRight">
    <w:name w:val="Table Body Text Right"/>
    <w:basedOn w:val="TableBodyText"/>
    <w:rsid w:val="00AF2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BC9"/>
    <w:rPr>
      <w:sz w:val="18"/>
    </w:rPr>
  </w:style>
  <w:style w:type="paragraph" w:customStyle="1" w:styleId="BodySmallRight">
    <w:name w:val="Body Small Right"/>
    <w:basedOn w:val="BodyTextRight"/>
    <w:rsid w:val="00AF2BC9"/>
    <w:rPr>
      <w:sz w:val="18"/>
      <w:szCs w:val="18"/>
    </w:rPr>
  </w:style>
  <w:style w:type="paragraph" w:customStyle="1" w:styleId="MarginEdition">
    <w:name w:val="Margin Edition"/>
    <w:basedOn w:val="MarginNote"/>
    <w:rsid w:val="00AF2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BC9"/>
    <w:rPr>
      <w:sz w:val="2"/>
      <w:szCs w:val="2"/>
    </w:rPr>
  </w:style>
  <w:style w:type="character" w:customStyle="1" w:styleId="Small">
    <w:name w:val="Small"/>
    <w:basedOn w:val="DefaultParagraphFont"/>
    <w:rsid w:val="00AF2BC9"/>
    <w:rPr>
      <w:sz w:val="16"/>
    </w:rPr>
  </w:style>
  <w:style w:type="paragraph" w:customStyle="1" w:styleId="WideTable">
    <w:name w:val="Wide Table"/>
    <w:basedOn w:val="Normal"/>
    <w:rsid w:val="00AF2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BC9"/>
  </w:style>
  <w:style w:type="paragraph" w:styleId="Quote">
    <w:name w:val="Quote"/>
    <w:basedOn w:val="Heading1"/>
    <w:link w:val="QuoteChar"/>
    <w:qFormat/>
    <w:rsid w:val="00AF2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BC9"/>
    <w:pPr>
      <w:pageBreakBefore/>
    </w:pPr>
  </w:style>
  <w:style w:type="paragraph" w:customStyle="1" w:styleId="Border">
    <w:name w:val="Border"/>
    <w:basedOn w:val="Normal"/>
    <w:qFormat/>
    <w:rsid w:val="00AF2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BC9"/>
    <w:rPr>
      <w:u w:val="single"/>
    </w:rPr>
  </w:style>
  <w:style w:type="character" w:customStyle="1" w:styleId="BoldandItalics">
    <w:name w:val="Bold and Italics"/>
    <w:qFormat/>
    <w:rsid w:val="00AF2BC9"/>
    <w:rPr>
      <w:b/>
      <w:i/>
      <w:u w:val="none"/>
    </w:rPr>
  </w:style>
  <w:style w:type="paragraph" w:styleId="BalloonText">
    <w:name w:val="Balloon Text"/>
    <w:basedOn w:val="Normal"/>
    <w:link w:val="BalloonTextChar"/>
    <w:rsid w:val="00AF2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BC9"/>
    <w:pPr>
      <w:spacing w:before="0" w:after="0"/>
    </w:pPr>
  </w:style>
  <w:style w:type="paragraph" w:customStyle="1" w:styleId="BodyTextBold">
    <w:name w:val="Body Text Bold"/>
    <w:basedOn w:val="BodyText"/>
    <w:qFormat/>
    <w:rsid w:val="00AF2BC9"/>
    <w:rPr>
      <w:b/>
    </w:rPr>
  </w:style>
  <w:style w:type="character" w:styleId="Hyperlink">
    <w:name w:val="Hyperlink"/>
    <w:basedOn w:val="DefaultParagraphFont"/>
    <w:uiPriority w:val="99"/>
    <w:unhideWhenUsed/>
    <w:rsid w:val="008F2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2592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TLIF0077 Demonstrate knowledge of risk factors and consequences in interacting with other road users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