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682" w:rsidP="00FC26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TLIF0048 Manage rail safety compliance</w:t>
      </w:r>
      <w:r>
        <w:fldChar w:fldCharType="end"/>
      </w:r>
    </w:p>
    <w:p w:rsidR="00FC2682" w:rsidP="00FC2682">
      <w:pPr>
        <w:pStyle w:val="Version"/>
        <w:sectPr w:rsidSect="003557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57DD" w:rsidP="003557DD">
      <w:pPr>
        <w:pStyle w:val="SuperHeading"/>
      </w:pPr>
      <w:r w:rsidRPr="003557DD">
        <w:t>TLIF0048 Manage rail safety compliance</w:t>
      </w:r>
    </w:p>
    <w:p w:rsidR="00000000" w:rsidRPr="003557DD" w:rsidP="003557DD">
      <w:pPr>
        <w:pStyle w:val="Heading1"/>
      </w:pPr>
      <w:bookmarkStart w:id="1" w:name="O_1240533"/>
      <w:bookmarkEnd w:id="1"/>
      <w:r w:rsidRPr="003557D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 w:rsidP="003557DD">
            <w:pPr>
              <w:pStyle w:val="BodyText"/>
            </w:pPr>
            <w:r w:rsidRPr="003557DD">
              <w:rPr>
                <w:rStyle w:val="SpecialBold"/>
              </w:rPr>
              <w:t>Release 1</w:t>
            </w:r>
            <w:r w:rsidRPr="003557DD">
              <w:t>. This is the first release of this unit of competency in the TLI Transport and Logistics Training Package.</w:t>
            </w:r>
          </w:p>
        </w:tc>
      </w:tr>
    </w:tbl>
    <w:p w:rsidR="00000000" w:rsidRPr="003557DD" w:rsidP="003557DD">
      <w:pPr>
        <w:pStyle w:val="NoPaddingFontSize1"/>
      </w:pPr>
    </w:p>
    <w:p w:rsidR="00000000" w:rsidRPr="003557DD" w:rsidP="003557DD">
      <w:pPr>
        <w:pStyle w:val="AllowPageBreak"/>
      </w:pPr>
    </w:p>
    <w:p w:rsidR="00000000" w:rsidRPr="003557DD" w:rsidP="003557DD">
      <w:pPr>
        <w:pStyle w:val="Heading1"/>
      </w:pPr>
      <w:bookmarkStart w:id="2" w:name="O_1240534"/>
      <w:bookmarkEnd w:id="2"/>
      <w:r w:rsidRPr="003557D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 w:rsidP="003557DD">
            <w:pPr>
              <w:pStyle w:val="BodyText"/>
            </w:pPr>
            <w:r w:rsidRPr="003557DD">
              <w:t>This unit involves the skills and knowledge required to manage rail safety compliance</w:t>
            </w:r>
            <w:r w:rsidRPr="003557DD">
              <w:t xml:space="preserve"> requirements.</w:t>
            </w:r>
          </w:p>
          <w:p w:rsidR="00000000" w:rsidRPr="003557DD" w:rsidP="003557DD">
            <w:pPr>
              <w:pStyle w:val="BodyText"/>
            </w:pPr>
            <w:r w:rsidRPr="003557DD">
              <w:t>It includes planning, establishing, maintaining, monitoring and reviewing compliance, consultation and audit procedures, feedback procedures and auditing systems.</w:t>
            </w:r>
          </w:p>
          <w:p w:rsidR="00000000" w:rsidRPr="003557DD" w:rsidP="003557DD">
            <w:pPr>
              <w:pStyle w:val="BodyText"/>
            </w:pPr>
            <w:r w:rsidRPr="003557DD">
              <w:t xml:space="preserve">This unit is intended for workers involved in managing rail safety compliance </w:t>
            </w:r>
            <w:r w:rsidRPr="003557DD">
              <w:t xml:space="preserve">functions within a rail organisation. </w:t>
            </w:r>
          </w:p>
          <w:p w:rsidR="00000000" w:rsidRPr="003557DD" w:rsidP="003557DD">
            <w:pPr>
              <w:pStyle w:val="BodyText"/>
            </w:pPr>
            <w:r w:rsidRPr="003557DD">
              <w:t>Typically, these workers must be able to work independently and as part of a team under direct and/or indirect supervision, perform detailed analyses, use discretion and judgement, and take responsibility for the qual</w:t>
            </w:r>
            <w:r w:rsidRPr="003557DD">
              <w:t>ity of their outputs.</w:t>
            </w:r>
          </w:p>
          <w:p w:rsidR="00000000" w:rsidRPr="003557DD" w:rsidP="003557DD">
            <w:pPr>
              <w:pStyle w:val="BodyText"/>
            </w:pPr>
            <w:r w:rsidRPr="003557DD">
              <w:t>No licensing, legislative or certification requirements apply to this unit at the time of publication.</w:t>
            </w:r>
          </w:p>
        </w:tc>
      </w:tr>
    </w:tbl>
    <w:p w:rsidR="00000000" w:rsidRPr="003557DD" w:rsidP="003557DD">
      <w:pPr>
        <w:pStyle w:val="NoPaddingFontSize1"/>
      </w:pPr>
    </w:p>
    <w:p w:rsidR="00000000" w:rsidRPr="003557DD" w:rsidP="003557DD">
      <w:pPr>
        <w:pStyle w:val="AllowPageBreak"/>
      </w:pPr>
    </w:p>
    <w:p w:rsidR="00000000" w:rsidRPr="003557DD" w:rsidP="003557DD">
      <w:pPr>
        <w:pStyle w:val="Heading1"/>
      </w:pPr>
      <w:bookmarkStart w:id="3" w:name="O_1240535"/>
      <w:bookmarkEnd w:id="3"/>
      <w:r w:rsidRPr="003557D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 w:rsidP="003557DD">
            <w:pPr>
              <w:pStyle w:val="BodyText"/>
            </w:pPr>
            <w:r w:rsidRPr="003557DD">
              <w:t>Not applicable.</w:t>
            </w:r>
          </w:p>
        </w:tc>
      </w:tr>
    </w:tbl>
    <w:p w:rsidR="00000000" w:rsidRPr="003557DD" w:rsidP="003557DD">
      <w:pPr>
        <w:pStyle w:val="NoPaddingFontSize1"/>
      </w:pPr>
    </w:p>
    <w:p w:rsidR="00000000" w:rsidRPr="003557DD" w:rsidP="003557DD">
      <w:pPr>
        <w:pStyle w:val="AllowPageBreak"/>
      </w:pPr>
    </w:p>
    <w:p w:rsidR="00000000" w:rsidRPr="003557DD" w:rsidP="003557DD">
      <w:pPr>
        <w:pStyle w:val="Heading1"/>
      </w:pPr>
      <w:bookmarkStart w:id="4" w:name="O_1240536"/>
      <w:bookmarkEnd w:id="4"/>
      <w:r w:rsidRPr="003557D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 w:rsidP="003557DD">
            <w:pPr>
              <w:pStyle w:val="BodyText"/>
            </w:pPr>
            <w:r w:rsidRPr="003557DD">
              <w:t>F – Safety Management</w:t>
            </w:r>
          </w:p>
        </w:tc>
      </w:tr>
    </w:tbl>
    <w:p w:rsidR="00000000" w:rsidRPr="003557DD" w:rsidP="003557DD">
      <w:pPr>
        <w:pStyle w:val="NoPaddingFontSize1"/>
      </w:pPr>
    </w:p>
    <w:p w:rsidR="00000000" w:rsidRPr="003557DD" w:rsidP="003557DD">
      <w:pPr>
        <w:pStyle w:val="AllowPageBreak"/>
      </w:pPr>
    </w:p>
    <w:p w:rsidR="00000000" w:rsidRPr="003557DD" w:rsidP="003557DD">
      <w:pPr>
        <w:pStyle w:val="Heading1"/>
      </w:pPr>
      <w:bookmarkStart w:id="5" w:name="O_1240537"/>
      <w:bookmarkEnd w:id="5"/>
      <w:r w:rsidRPr="003557D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 w:rsidP="003557DD">
            <w:pPr>
              <w:pStyle w:val="BodyText"/>
            </w:pPr>
            <w:r w:rsidRPr="003557DD">
              <w:t>Rail sector.</w:t>
            </w:r>
          </w:p>
        </w:tc>
      </w:tr>
    </w:tbl>
    <w:p w:rsidR="00000000" w:rsidRPr="003557DD" w:rsidP="003557DD">
      <w:pPr>
        <w:pStyle w:val="NoPaddingFontSize1"/>
      </w:pPr>
    </w:p>
    <w:p w:rsidR="00000000" w:rsidRPr="003557DD" w:rsidP="003557DD">
      <w:pPr>
        <w:pStyle w:val="AllowPageBreak"/>
      </w:pPr>
    </w:p>
    <w:p w:rsidR="00000000" w:rsidRPr="003557DD" w:rsidP="003557DD">
      <w:pPr>
        <w:pStyle w:val="Heading1"/>
      </w:pPr>
      <w:bookmarkStart w:id="6" w:name="O_1240538"/>
      <w:bookmarkEnd w:id="6"/>
      <w:r w:rsidRPr="003557D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3"/>
        <w:gridCol w:w="3247"/>
        <w:gridCol w:w="1295"/>
        <w:gridCol w:w="4242"/>
      </w:tblGrid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t>Elements describe the essential outcomes.</w:t>
            </w:r>
          </w:p>
        </w:tc>
        <w:tc>
          <w:tcPr>
            <w:tcW w:w="55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t>Performance criteria describe the performance needed to demonstrate achievement of the element.</w:t>
            </w:r>
          </w:p>
        </w:tc>
      </w:tr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 w:rsidP="003557DD">
            <w:pPr>
              <w:pStyle w:val="BodyText"/>
            </w:pPr>
            <w:r w:rsidRPr="003557DD">
              <w:rPr>
                <w:rStyle w:val="SpecialBold"/>
              </w:rPr>
              <w:t>1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 w:rsidP="003557DD">
            <w:pPr>
              <w:pStyle w:val="BodyText"/>
            </w:pPr>
            <w:r w:rsidRPr="003557DD">
              <w:rPr>
                <w:rStyle w:val="SpecialBold"/>
              </w:rPr>
              <w:t>Assist with planning and</w:t>
            </w:r>
            <w:r w:rsidRPr="003557DD">
              <w:rPr>
                <w:rStyle w:val="SpecialBold"/>
              </w:rPr>
              <w:t xml:space="preserve"> establishing a rail safety compliance framework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rPr>
                <w:rStyle w:val="SpecialBold"/>
              </w:rPr>
              <w:t>1.1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t>Assistance with conducting a system gap analysis against rail safety regulatory requirements is demonstrated</w:t>
            </w:r>
          </w:p>
        </w:tc>
      </w:tr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rPr>
                <w:rStyle w:val="SpecialBold"/>
              </w:rPr>
              <w:t>1.2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t>Rail safety compliance documentation relevant to organisational activities is accessed, interpreted and applied</w:t>
            </w:r>
          </w:p>
        </w:tc>
      </w:tr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rPr>
                <w:rStyle w:val="SpecialBold"/>
              </w:rPr>
              <w:t>1.3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t>Assistance with developing policies and procedures to support compliance with regulatory requirements in consultation with stakeholders i</w:t>
            </w:r>
            <w:r w:rsidRPr="003557DD">
              <w:t>s demonstrated</w:t>
            </w:r>
          </w:p>
        </w:tc>
      </w:tr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rPr>
                <w:rStyle w:val="SpecialBold"/>
              </w:rPr>
              <w:t>1.4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t>Rail safety compliance system framework gap analysis results are identified and assistance with appropriate actions are demonstrated in accordance with organisational and operations requirements</w:t>
            </w:r>
          </w:p>
        </w:tc>
      </w:tr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rPr>
                <w:rStyle w:val="SpecialBold"/>
              </w:rPr>
              <w:t>1.5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t>Assistance with scoping proposed</w:t>
            </w:r>
            <w:r w:rsidRPr="003557DD">
              <w:t xml:space="preserve"> rail safety compliance requirements and resources is demonstrated in consultation with relevant personnel</w:t>
            </w:r>
          </w:p>
        </w:tc>
      </w:tr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rPr>
                <w:rStyle w:val="SpecialBold"/>
              </w:rPr>
              <w:t>1.6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t>Development of a responsibility assignment matrix or chart is supported to ensure rail safety compliance is integrated into job descriptions and relevant workplace procedures</w:t>
            </w:r>
          </w:p>
        </w:tc>
      </w:tr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rPr>
                <w:rStyle w:val="SpecialBold"/>
              </w:rPr>
              <w:t>1.7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t xml:space="preserve">Rail safety management plan, incorporating the requirements of the safety </w:t>
            </w:r>
            <w:r w:rsidRPr="003557DD">
              <w:t>management system, is supported in its development</w:t>
            </w:r>
          </w:p>
        </w:tc>
      </w:tr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 w:rsidP="003557DD">
            <w:pPr>
              <w:pStyle w:val="BodyText"/>
            </w:pPr>
            <w:r w:rsidRPr="003557DD">
              <w:rPr>
                <w:rStyle w:val="SpecialBold"/>
              </w:rPr>
              <w:t>2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 w:rsidP="003557DD">
            <w:pPr>
              <w:pStyle w:val="BodyText"/>
            </w:pPr>
            <w:r w:rsidRPr="003557DD">
              <w:rPr>
                <w:rStyle w:val="SpecialBold"/>
              </w:rPr>
              <w:t>Establish consultation and audit procedures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rPr>
                <w:rStyle w:val="SpecialBold"/>
              </w:rPr>
              <w:t>2.1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t>Relevant stakeholders are consulted on rail safety compliance and rail safety management plan requirements to update monitoring and auditing systems</w:t>
            </w:r>
          </w:p>
        </w:tc>
      </w:tr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rPr>
                <w:rStyle w:val="SpecialBold"/>
              </w:rPr>
              <w:t>2.</w:t>
            </w:r>
            <w:r w:rsidRPr="003557DD">
              <w:rPr>
                <w:rStyle w:val="SpecialBold"/>
              </w:rPr>
              <w:t>2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t>Resource allocation for implementing compliance requirements is identified in accordance with organisational requirements</w:t>
            </w:r>
          </w:p>
        </w:tc>
      </w:tr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rPr>
                <w:rStyle w:val="SpecialBold"/>
              </w:rPr>
              <w:t>2.3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t>Measures are established in collaboration with relevant stakeholders to ensure compliance with organisational requirements and auditing systems</w:t>
            </w:r>
          </w:p>
        </w:tc>
      </w:tr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rPr>
                <w:rStyle w:val="SpecialBold"/>
              </w:rPr>
              <w:t>2.4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t xml:space="preserve">Information relating to rail safety management plans are disseminated to </w:t>
            </w:r>
            <w:r w:rsidRPr="003557DD">
              <w:t>relevant personnel in accordance</w:t>
            </w:r>
            <w:r w:rsidRPr="003557DD">
              <w:t xml:space="preserve"> with workplace procedures</w:t>
            </w:r>
          </w:p>
        </w:tc>
      </w:tr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 w:rsidP="003557DD">
            <w:pPr>
              <w:pStyle w:val="BodyText"/>
            </w:pPr>
            <w:r w:rsidRPr="003557DD">
              <w:rPr>
                <w:rStyle w:val="SpecialBold"/>
              </w:rPr>
              <w:t>3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 w:rsidP="003557DD">
            <w:pPr>
              <w:pStyle w:val="BodyText"/>
            </w:pPr>
            <w:r w:rsidRPr="003557DD">
              <w:rPr>
                <w:rStyle w:val="SpecialBold"/>
              </w:rPr>
              <w:t>Implement, maintain and review a rail safety compliance system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rPr>
                <w:rStyle w:val="SpecialBold"/>
              </w:rPr>
              <w:t>3.1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t>Safety management system and rail safety management plans are implemented in accordance with organisational and regulatory requirements</w:t>
            </w:r>
          </w:p>
        </w:tc>
      </w:tr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rPr>
                <w:rStyle w:val="SpecialBold"/>
              </w:rPr>
              <w:t>3.2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t>System and rail safety management plan effectiveness is assessed against workplace and regulatory requirements</w:t>
            </w:r>
          </w:p>
        </w:tc>
      </w:tr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rPr>
                <w:rStyle w:val="SpecialBold"/>
              </w:rPr>
              <w:t>3.3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t>Non-compliances are identified, reported and recorded in accordance with workplace policies, procedures and legislative requirements</w:t>
            </w:r>
          </w:p>
        </w:tc>
      </w:tr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rPr>
                <w:rStyle w:val="SpecialBold"/>
              </w:rPr>
              <w:t>3.4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t>Recommendations on improvements to rail safety management plans are determined and submitted to relevant personnel in accordance with workplace procedures and/or regulatory requirements</w:t>
            </w:r>
          </w:p>
        </w:tc>
      </w:tr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rPr>
                <w:rStyle w:val="SpecialBold"/>
              </w:rPr>
              <w:t>3.5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t>Rail safety management system is audited in accordance with</w:t>
            </w:r>
            <w:r w:rsidRPr="003557DD">
              <w:t xml:space="preserve"> workplace procedures</w:t>
            </w:r>
          </w:p>
        </w:tc>
      </w:tr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rPr>
                <w:rStyle w:val="SpecialBold"/>
              </w:rPr>
              <w:t>3.6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t>Rail safety management plan activities are monitored in accordance with workplace procedures and regulatory requirements</w:t>
            </w:r>
          </w:p>
        </w:tc>
      </w:tr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rPr>
                <w:rStyle w:val="SpecialBold"/>
              </w:rPr>
              <w:t>3.7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t>Audit procedures are reviewed regularly to identify necessary changes and opportunities for continu</w:t>
            </w:r>
            <w:r w:rsidRPr="003557DD">
              <w:t>al improvement</w:t>
            </w:r>
          </w:p>
        </w:tc>
      </w:tr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7DD">
            <w:pPr>
              <w:pStyle w:val="BodyText"/>
              <w:rPr>
                <w:lang w:val="en-NZ"/>
              </w:rPr>
            </w:pPr>
            <w:r w:rsidRPr="003557DD">
              <w:rPr>
                <w:rStyle w:val="SpecialBold"/>
              </w:rPr>
              <w:t>3.8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 w:rsidP="003557DD">
            <w:pPr>
              <w:pStyle w:val="BodyText"/>
            </w:pPr>
            <w:r w:rsidRPr="003557DD">
              <w:t>Records are maintained in accordance with workplace procedures and regulatory requirements</w:t>
            </w:r>
          </w:p>
        </w:tc>
      </w:tr>
    </w:tbl>
    <w:p w:rsidR="00000000" w:rsidRPr="003557DD" w:rsidP="003557DD">
      <w:pPr>
        <w:pStyle w:val="NoPaddingFontSize1"/>
      </w:pPr>
    </w:p>
    <w:p w:rsidR="00000000" w:rsidRPr="003557DD" w:rsidP="003557DD">
      <w:pPr>
        <w:pStyle w:val="AllowPageBreak"/>
      </w:pPr>
    </w:p>
    <w:p w:rsidR="00000000" w:rsidRPr="003557DD" w:rsidP="003557DD">
      <w:pPr>
        <w:pStyle w:val="Heading1"/>
      </w:pPr>
      <w:bookmarkStart w:id="7" w:name="O_1240539"/>
      <w:bookmarkEnd w:id="7"/>
      <w:r w:rsidRPr="003557D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 w:rsidP="003557DD">
            <w:pPr>
              <w:pStyle w:val="BodyText"/>
            </w:pPr>
            <w:r w:rsidRPr="003557DD">
              <w:t>Fou</w:t>
            </w:r>
            <w:r w:rsidRPr="003557DD">
              <w:t>ndation skills essential to performance are explicit in the performance criteria of this unit of competency.</w:t>
            </w:r>
          </w:p>
        </w:tc>
      </w:tr>
    </w:tbl>
    <w:p w:rsidR="00000000" w:rsidRPr="003557DD" w:rsidP="003557DD">
      <w:pPr>
        <w:pStyle w:val="NoPaddingFontSize1"/>
      </w:pPr>
    </w:p>
    <w:p w:rsidR="00000000" w:rsidRPr="003557DD" w:rsidP="003557DD">
      <w:pPr>
        <w:pStyle w:val="AllowPageBreak"/>
      </w:pPr>
    </w:p>
    <w:p w:rsidR="00000000" w:rsidRPr="003557DD" w:rsidP="003557DD">
      <w:pPr>
        <w:pStyle w:val="Heading1"/>
      </w:pPr>
      <w:bookmarkStart w:id="8" w:name="O_1240540"/>
      <w:bookmarkEnd w:id="8"/>
      <w:r w:rsidRPr="003557D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 w:rsidP="003557DD">
            <w:pPr>
              <w:pStyle w:val="BodyText"/>
            </w:pPr>
            <w:r w:rsidRPr="003557DD">
              <w:t>Range is restricted to essential operating conditions and any other variables essential to the work enviro</w:t>
            </w:r>
            <w:r w:rsidRPr="003557DD">
              <w:t>nment.</w:t>
            </w:r>
          </w:p>
          <w:p w:rsidR="00000000" w:rsidRPr="003557DD" w:rsidP="003557DD">
            <w:pPr>
              <w:pStyle w:val="BodyText"/>
            </w:pPr>
            <w:r w:rsidRPr="003557DD">
              <w:t>Non-essential conditions can be found in the TLI Transport and Logistics Training Package Companion Volume Implementation Guide.</w:t>
            </w:r>
          </w:p>
        </w:tc>
      </w:tr>
    </w:tbl>
    <w:p w:rsidR="00000000" w:rsidRPr="003557DD" w:rsidP="003557DD">
      <w:pPr>
        <w:pStyle w:val="NoPaddingFontSize1"/>
      </w:pPr>
    </w:p>
    <w:p w:rsidR="00000000" w:rsidRPr="003557DD" w:rsidP="003557DD">
      <w:pPr>
        <w:pStyle w:val="AllowPageBreak"/>
      </w:pPr>
    </w:p>
    <w:p w:rsidR="00000000" w:rsidRPr="003557DD" w:rsidP="003557DD">
      <w:pPr>
        <w:pStyle w:val="Heading1"/>
      </w:pPr>
      <w:bookmarkStart w:id="9" w:name="O_1240541"/>
      <w:bookmarkEnd w:id="9"/>
      <w:r w:rsidRPr="003557D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7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7DD" w:rsidP="003557DD">
            <w:pPr>
              <w:pStyle w:val="BodyText"/>
            </w:pPr>
            <w:r w:rsidRPr="003557DD">
              <w:t>This unit replaces but is not equivalent to TLIF4105 Manage rail safety compliance.</w:t>
            </w:r>
          </w:p>
          <w:p w:rsidR="00000000" w:rsidRPr="003557DD" w:rsidP="003557DD">
            <w:pPr>
              <w:pStyle w:val="BodyText"/>
            </w:pPr>
            <w:r w:rsidRPr="003557DD">
              <w:t>This unit replaces but is not equivalent to TLIF4102 Implement and maintain safety management plans.</w:t>
            </w:r>
          </w:p>
        </w:tc>
      </w:tr>
    </w:tbl>
    <w:p w:rsidR="00000000" w:rsidRPr="003557DD" w:rsidP="003557DD">
      <w:pPr>
        <w:pStyle w:val="NoPaddingFontSize1"/>
      </w:pPr>
    </w:p>
    <w:p w:rsidR="00000000" w:rsidRPr="003557DD" w:rsidP="003557DD">
      <w:pPr>
        <w:pStyle w:val="AllowPageBreak"/>
      </w:pPr>
    </w:p>
    <w:p w:rsidR="00000000" w:rsidRPr="003557DD" w:rsidP="003557DD">
      <w:pPr>
        <w:pStyle w:val="Heading1"/>
      </w:pPr>
      <w:bookmarkStart w:id="10" w:name="O_1240548"/>
      <w:bookmarkEnd w:id="10"/>
      <w:r w:rsidRPr="003557DD">
        <w:t>Links</w:t>
      </w:r>
    </w:p>
    <w:p w:rsidR="00000000" w:rsidRPr="003557DD" w:rsidP="00FC2682">
      <w:pPr>
        <w:pStyle w:val="BodyText"/>
      </w:pPr>
      <w:r w:rsidRPr="003557DD">
        <w:t>Companion Volume Implementation Guides are f</w:t>
      </w:r>
      <w:r w:rsidRPr="003557DD">
        <w:t xml:space="preserve">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B3CC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557DD" w:rsidP="003557DD"/>
    <w:sectPr w:rsidSect="003557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7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7DD" w:rsidRPr="00FC2682" w:rsidP="00FC26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7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82" w:rsidP="003557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2682" w:rsidP="003557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C2682" w:rsidP="003557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7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57DD" w:rsidRPr="00FC2682" w:rsidP="00FC26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7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82" w:rsidRPr="002D2AF8" w:rsidP="003557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TLIF0048 Manage rail safety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C2682" w:rsidP="003557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7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57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57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57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57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57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57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57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57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57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57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57DD"/>
  </w:style>
  <w:style w:type="character" w:customStyle="1" w:styleId="Heading1Char">
    <w:name w:val="Heading 1 Char"/>
    <w:basedOn w:val="DefaultParagraphFont"/>
    <w:link w:val="Heading1"/>
    <w:rsid w:val="003557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57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57D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557DD"/>
    <w:rPr>
      <w:b/>
      <w:spacing w:val="0"/>
    </w:rPr>
  </w:style>
  <w:style w:type="paragraph" w:customStyle="1" w:styleId="SuperHeading">
    <w:name w:val="SuperHeading"/>
    <w:basedOn w:val="Normal"/>
    <w:rsid w:val="003557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57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57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57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57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5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5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5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5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57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57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57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57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57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57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57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57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57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57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57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57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57D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57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57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57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57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57D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57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57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57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57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57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57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57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57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57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57DD"/>
    <w:rPr>
      <w:i/>
    </w:rPr>
  </w:style>
  <w:style w:type="paragraph" w:styleId="Caption">
    <w:name w:val="caption"/>
    <w:basedOn w:val="BodyText"/>
    <w:next w:val="Normal"/>
    <w:qFormat/>
    <w:rsid w:val="003557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57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57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57DD"/>
  </w:style>
  <w:style w:type="paragraph" w:styleId="TableofFigures">
    <w:name w:val="table of figures"/>
    <w:basedOn w:val="Normal"/>
    <w:next w:val="Normal"/>
    <w:semiHidden/>
    <w:rsid w:val="003557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57D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57DD"/>
    <w:rPr>
      <w:rFonts w:ascii="Wingdings" w:hAnsi="Wingdings"/>
    </w:rPr>
  </w:style>
  <w:style w:type="paragraph" w:customStyle="1" w:styleId="TableHeading">
    <w:name w:val="Table Heading"/>
    <w:basedOn w:val="HeadingBase"/>
    <w:rsid w:val="003557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57DD"/>
    <w:rPr>
      <w:color w:val="0033CC"/>
      <w:u w:val="none"/>
    </w:rPr>
  </w:style>
  <w:style w:type="paragraph" w:customStyle="1" w:styleId="BodyTextRight">
    <w:name w:val="Body Text Right"/>
    <w:basedOn w:val="BodyText"/>
    <w:rsid w:val="003557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57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57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57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57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57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57DD"/>
    <w:rPr>
      <w:sz w:val="32"/>
    </w:rPr>
  </w:style>
  <w:style w:type="paragraph" w:customStyle="1" w:styleId="HeadingProcedure">
    <w:name w:val="Heading Procedure"/>
    <w:basedOn w:val="HeadingBase"/>
    <w:next w:val="Normal"/>
    <w:rsid w:val="003557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57DD"/>
    <w:pPr>
      <w:spacing w:before="60" w:after="60"/>
    </w:pPr>
  </w:style>
  <w:style w:type="paragraph" w:styleId="ListContinue">
    <w:name w:val="List Continue"/>
    <w:basedOn w:val="List"/>
    <w:rsid w:val="003557DD"/>
    <w:pPr>
      <w:ind w:firstLine="0"/>
    </w:pPr>
  </w:style>
  <w:style w:type="paragraph" w:customStyle="1" w:styleId="ListNote">
    <w:name w:val="List Note"/>
    <w:basedOn w:val="List"/>
    <w:rsid w:val="003557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57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57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57DD"/>
    <w:rPr>
      <w:rFonts w:ascii="Courier New" w:hAnsi="Courier New"/>
    </w:rPr>
  </w:style>
  <w:style w:type="paragraph" w:customStyle="1" w:styleId="NoteBullet">
    <w:name w:val="Note Bullet"/>
    <w:basedOn w:val="Note"/>
    <w:rsid w:val="003557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57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57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57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57D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57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57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57DD"/>
    <w:rPr>
      <w:b/>
      <w:smallCaps/>
    </w:rPr>
  </w:style>
  <w:style w:type="paragraph" w:customStyle="1" w:styleId="TableListNumber">
    <w:name w:val="Table List Number"/>
    <w:basedOn w:val="ListNumber"/>
    <w:rsid w:val="003557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57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57DD"/>
    <w:pPr>
      <w:numPr>
        <w:numId w:val="7"/>
      </w:numPr>
    </w:pPr>
  </w:style>
  <w:style w:type="paragraph" w:customStyle="1" w:styleId="ListAlpha2">
    <w:name w:val="List Alpha 2"/>
    <w:basedOn w:val="List2"/>
    <w:rsid w:val="003557DD"/>
    <w:pPr>
      <w:numPr>
        <w:numId w:val="6"/>
      </w:numPr>
    </w:pPr>
  </w:style>
  <w:style w:type="paragraph" w:styleId="List2">
    <w:name w:val="List 2"/>
    <w:basedOn w:val="BodyText"/>
    <w:rsid w:val="003557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57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57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57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57D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57D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57DD"/>
    <w:pPr>
      <w:numPr>
        <w:numId w:val="2"/>
      </w:numPr>
    </w:pPr>
  </w:style>
  <w:style w:type="paragraph" w:styleId="ListContinue2">
    <w:name w:val="List Continue 2"/>
    <w:basedOn w:val="List2"/>
    <w:rsid w:val="003557DD"/>
    <w:pPr>
      <w:ind w:firstLine="0"/>
    </w:pPr>
  </w:style>
  <w:style w:type="paragraph" w:styleId="ListContinue3">
    <w:name w:val="List Continue 3"/>
    <w:basedOn w:val="List3"/>
    <w:rsid w:val="003557DD"/>
    <w:pPr>
      <w:ind w:left="1021" w:firstLine="0"/>
    </w:pPr>
  </w:style>
  <w:style w:type="paragraph" w:styleId="ListContinue4">
    <w:name w:val="List Continue 4"/>
    <w:basedOn w:val="List4"/>
    <w:rsid w:val="003557DD"/>
    <w:pPr>
      <w:ind w:firstLine="0"/>
    </w:pPr>
  </w:style>
  <w:style w:type="paragraph" w:styleId="ListContinue5">
    <w:name w:val="List Continue 5"/>
    <w:basedOn w:val="List5"/>
    <w:rsid w:val="003557DD"/>
    <w:pPr>
      <w:ind w:firstLine="0"/>
    </w:pPr>
  </w:style>
  <w:style w:type="paragraph" w:styleId="ListNumber3">
    <w:name w:val="List Number 3"/>
    <w:basedOn w:val="List3"/>
    <w:rsid w:val="003557DD"/>
    <w:pPr>
      <w:numPr>
        <w:numId w:val="3"/>
      </w:numPr>
    </w:pPr>
  </w:style>
  <w:style w:type="paragraph" w:styleId="ListNumber4">
    <w:name w:val="List Number 4"/>
    <w:basedOn w:val="List4"/>
    <w:rsid w:val="003557DD"/>
    <w:pPr>
      <w:numPr>
        <w:numId w:val="4"/>
      </w:numPr>
    </w:pPr>
  </w:style>
  <w:style w:type="paragraph" w:styleId="ListNumber5">
    <w:name w:val="List Number 5"/>
    <w:basedOn w:val="List5"/>
    <w:rsid w:val="003557DD"/>
    <w:pPr>
      <w:numPr>
        <w:numId w:val="5"/>
      </w:numPr>
    </w:pPr>
  </w:style>
  <w:style w:type="paragraph" w:styleId="BlockText">
    <w:name w:val="Block Text"/>
    <w:basedOn w:val="Normal"/>
    <w:rsid w:val="003557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57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57DD"/>
    <w:rPr>
      <w:sz w:val="16"/>
      <w:vertAlign w:val="superscript"/>
    </w:rPr>
  </w:style>
  <w:style w:type="character" w:customStyle="1" w:styleId="Symbols">
    <w:name w:val="Symbols"/>
    <w:basedOn w:val="DefaultParagraphFont"/>
    <w:rsid w:val="003557DD"/>
    <w:rPr>
      <w:rFonts w:ascii="Symbol" w:hAnsi="Symbol"/>
    </w:rPr>
  </w:style>
  <w:style w:type="character" w:customStyle="1" w:styleId="MenuOptions">
    <w:name w:val="Menu Options"/>
    <w:basedOn w:val="DefaultParagraphFont"/>
    <w:rsid w:val="003557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57DD"/>
    <w:rPr>
      <w:b/>
    </w:rPr>
  </w:style>
  <w:style w:type="character" w:customStyle="1" w:styleId="Underlined">
    <w:name w:val="Underlined"/>
    <w:basedOn w:val="DefaultParagraphFont"/>
    <w:rsid w:val="003557DD"/>
    <w:rPr>
      <w:u w:val="single"/>
    </w:rPr>
  </w:style>
  <w:style w:type="paragraph" w:customStyle="1" w:styleId="TableBodyTextRight">
    <w:name w:val="Table Body Text Right"/>
    <w:basedOn w:val="TableBodyText"/>
    <w:rsid w:val="003557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57DD"/>
    <w:rPr>
      <w:sz w:val="18"/>
    </w:rPr>
  </w:style>
  <w:style w:type="paragraph" w:customStyle="1" w:styleId="BodySmallRight">
    <w:name w:val="Body Small Right"/>
    <w:basedOn w:val="BodyTextRight"/>
    <w:rsid w:val="003557DD"/>
    <w:rPr>
      <w:sz w:val="18"/>
      <w:szCs w:val="18"/>
    </w:rPr>
  </w:style>
  <w:style w:type="paragraph" w:customStyle="1" w:styleId="MarginEdition">
    <w:name w:val="Margin Edition"/>
    <w:basedOn w:val="MarginNote"/>
    <w:rsid w:val="003557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57DD"/>
    <w:rPr>
      <w:sz w:val="2"/>
      <w:szCs w:val="2"/>
    </w:rPr>
  </w:style>
  <w:style w:type="character" w:customStyle="1" w:styleId="Small">
    <w:name w:val="Small"/>
    <w:basedOn w:val="DefaultParagraphFont"/>
    <w:rsid w:val="003557DD"/>
    <w:rPr>
      <w:sz w:val="16"/>
    </w:rPr>
  </w:style>
  <w:style w:type="paragraph" w:customStyle="1" w:styleId="WideTable">
    <w:name w:val="Wide Table"/>
    <w:basedOn w:val="Normal"/>
    <w:rsid w:val="003557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57DD"/>
  </w:style>
  <w:style w:type="paragraph" w:styleId="Quote">
    <w:name w:val="Quote"/>
    <w:basedOn w:val="Heading1"/>
    <w:link w:val="QuoteChar"/>
    <w:qFormat/>
    <w:rsid w:val="003557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57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57DD"/>
    <w:pPr>
      <w:pageBreakBefore/>
    </w:pPr>
  </w:style>
  <w:style w:type="paragraph" w:customStyle="1" w:styleId="Border">
    <w:name w:val="Border"/>
    <w:basedOn w:val="Normal"/>
    <w:qFormat/>
    <w:rsid w:val="003557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57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7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7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57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57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57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57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57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57DD"/>
    <w:rPr>
      <w:u w:val="single"/>
    </w:rPr>
  </w:style>
  <w:style w:type="character" w:customStyle="1" w:styleId="BoldandItalics">
    <w:name w:val="Bold and Italics"/>
    <w:qFormat/>
    <w:rsid w:val="003557DD"/>
    <w:rPr>
      <w:b/>
      <w:i/>
      <w:u w:val="none"/>
    </w:rPr>
  </w:style>
  <w:style w:type="paragraph" w:styleId="BalloonText">
    <w:name w:val="Balloon Text"/>
    <w:basedOn w:val="Normal"/>
    <w:link w:val="BalloonTextChar"/>
    <w:rsid w:val="003557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7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57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57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57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57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57DD"/>
    <w:pPr>
      <w:spacing w:before="0" w:after="0"/>
    </w:pPr>
  </w:style>
  <w:style w:type="paragraph" w:customStyle="1" w:styleId="BodyTextBold">
    <w:name w:val="Body Text Bold"/>
    <w:basedOn w:val="BodyText"/>
    <w:qFormat/>
    <w:rsid w:val="003557DD"/>
    <w:rPr>
      <w:b/>
    </w:rPr>
  </w:style>
  <w:style w:type="character" w:styleId="Hyperlink">
    <w:name w:val="Hyperlink"/>
    <w:basedOn w:val="DefaultParagraphFont"/>
    <w:uiPriority w:val="99"/>
    <w:unhideWhenUsed/>
    <w:rsid w:val="00FC26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658</Words>
  <Characters>4366</Characters>
  <Application>Microsoft Office Word</Application>
  <DocSecurity>0</DocSecurity>
  <Lines>207</Lines>
  <Paragraphs>88</Paragraphs>
  <ScaleCrop>false</ScaleCrop>
  <Company>Author-it Software Corporation Ltd.</Company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TLIF0048 Manage rail safety compliance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2024-07-12T07:28:00Z</dcterms:created>
  <dcterms:modified xsi:type="dcterms:W3CDTF">2024-07-12T07:28:00Z</dcterms:modified>
</cp:coreProperties>
</file>