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5B5" w:rsidP="00557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TLIF0043 Implement fitness for work procedures</w:t>
      </w:r>
      <w:r>
        <w:fldChar w:fldCharType="end"/>
      </w:r>
    </w:p>
    <w:p w:rsidR="005575B5" w:rsidP="005575B5">
      <w:pPr>
        <w:pStyle w:val="Version"/>
        <w:sectPr w:rsidSect="002F3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C43" w:rsidP="002F3C43">
      <w:pPr>
        <w:pStyle w:val="SuperHeading"/>
      </w:pPr>
      <w:r w:rsidRPr="002F3C43">
        <w:t>TLIF0043 Implement fitness for work procedures</w:t>
      </w:r>
    </w:p>
    <w:p w:rsidR="00000000" w:rsidRPr="002F3C43" w:rsidP="002F3C43">
      <w:pPr>
        <w:pStyle w:val="Heading1"/>
      </w:pPr>
      <w:bookmarkStart w:id="1" w:name="O_1240495"/>
      <w:bookmarkEnd w:id="1"/>
      <w:r w:rsidRPr="002F3C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rPr>
                <w:rStyle w:val="SpecialBold"/>
              </w:rPr>
              <w:t>Release 1</w:t>
            </w:r>
            <w:r w:rsidRPr="002F3C43">
              <w:t>. This is the first release of this unit of competency in the TLI Transport and Logistics Training Package.</w:t>
            </w:r>
          </w:p>
        </w:tc>
      </w:tr>
    </w:tbl>
    <w:p w:rsidR="00000000" w:rsidRPr="002F3C43" w:rsidP="002F3C43">
      <w:pPr>
        <w:pStyle w:val="NoPaddingFontSize1"/>
      </w:pPr>
    </w:p>
    <w:p w:rsidR="00000000" w:rsidRPr="002F3C43" w:rsidP="002F3C43">
      <w:pPr>
        <w:pStyle w:val="AllowPageBreak"/>
      </w:pPr>
    </w:p>
    <w:p w:rsidR="00000000" w:rsidRPr="002F3C43" w:rsidP="002F3C43">
      <w:pPr>
        <w:pStyle w:val="Heading1"/>
      </w:pPr>
      <w:bookmarkStart w:id="2" w:name="O_1240496"/>
      <w:bookmarkEnd w:id="2"/>
      <w:r w:rsidRPr="002F3C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t>This unit involves the skills and knowledge required to implement fitness fo</w:t>
            </w:r>
            <w:r w:rsidRPr="002F3C43">
              <w:t>r work policy and procedures in an organisation in compliance with the relevant fitness for work regulations and requirements.</w:t>
            </w:r>
          </w:p>
          <w:p w:rsidR="00000000" w:rsidRPr="002F3C43" w:rsidP="002F3C43">
            <w:pPr>
              <w:pStyle w:val="BodyText"/>
            </w:pPr>
            <w:r w:rsidRPr="002F3C43">
              <w:t>It includes identifying legal requirements, liabilities and responsibilities; establishing and/or improving implementation plans,</w:t>
            </w:r>
            <w:r w:rsidRPr="002F3C43">
              <w:t xml:space="preserve"> and related policy and workplace procedures; and acting appropriately on reports about the implementation of fitness for work policy and identified breaches of associated regulations.</w:t>
            </w:r>
          </w:p>
          <w:p w:rsidR="00000000" w:rsidRPr="002F3C43" w:rsidP="002F3C43">
            <w:pPr>
              <w:pStyle w:val="BodyText"/>
            </w:pPr>
            <w:r w:rsidRPr="002F3C43">
              <w:t>It also includes ensuring that the operation’s systems are compliant wi</w:t>
            </w:r>
            <w:r w:rsidRPr="002F3C43">
              <w:t xml:space="preserve">th rail safety national law, regulations and workplace procedures, and monitoring and communicating fitness for work programs. </w:t>
            </w:r>
          </w:p>
          <w:p w:rsidR="00000000" w:rsidRPr="002F3C43" w:rsidP="002F3C43">
            <w:pPr>
              <w:pStyle w:val="BodyText"/>
            </w:pPr>
            <w:r w:rsidRPr="002F3C43">
              <w:t>Work is performed under some supervision generally within a team environment. It involves implementing and monitoring fitness fo</w:t>
            </w:r>
            <w:r w:rsidRPr="002F3C43">
              <w:t>r work policies and procedures as part of workplace activities.</w:t>
            </w:r>
          </w:p>
          <w:p w:rsidR="00000000" w:rsidRPr="002F3C43" w:rsidP="002F3C43">
            <w:pPr>
              <w:pStyle w:val="BodyText"/>
            </w:pPr>
            <w:r w:rsidRPr="002F3C43">
              <w:t>No licensing, legislative or certification requirements apply to this unit at the time of publication.</w:t>
            </w:r>
          </w:p>
        </w:tc>
      </w:tr>
    </w:tbl>
    <w:p w:rsidR="00000000" w:rsidRPr="002F3C43" w:rsidP="002F3C43">
      <w:pPr>
        <w:pStyle w:val="NoPaddingFontSize1"/>
      </w:pPr>
    </w:p>
    <w:p w:rsidR="00000000" w:rsidRPr="002F3C43" w:rsidP="002F3C43">
      <w:pPr>
        <w:pStyle w:val="AllowPageBreak"/>
      </w:pPr>
    </w:p>
    <w:p w:rsidR="00000000" w:rsidRPr="002F3C43" w:rsidP="002F3C43">
      <w:pPr>
        <w:pStyle w:val="Heading1"/>
      </w:pPr>
      <w:bookmarkStart w:id="3" w:name="O_1240497"/>
      <w:bookmarkEnd w:id="3"/>
      <w:r w:rsidRPr="002F3C4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t>Not applicable.</w:t>
            </w:r>
          </w:p>
        </w:tc>
      </w:tr>
    </w:tbl>
    <w:p w:rsidR="00000000" w:rsidRPr="002F3C43" w:rsidP="002F3C43">
      <w:pPr>
        <w:pStyle w:val="NoPaddingFontSize1"/>
      </w:pPr>
    </w:p>
    <w:p w:rsidR="00000000" w:rsidRPr="002F3C43" w:rsidP="002F3C43">
      <w:pPr>
        <w:pStyle w:val="AllowPageBreak"/>
      </w:pPr>
    </w:p>
    <w:p w:rsidR="00000000" w:rsidRPr="002F3C43" w:rsidP="002F3C43">
      <w:pPr>
        <w:pStyle w:val="Heading1"/>
      </w:pPr>
      <w:bookmarkStart w:id="4" w:name="O_1240498"/>
      <w:bookmarkEnd w:id="4"/>
      <w:r w:rsidRPr="002F3C43">
        <w:t>Competency F</w:t>
      </w:r>
      <w:r w:rsidRPr="002F3C43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t>F – Safety Management</w:t>
            </w:r>
          </w:p>
        </w:tc>
      </w:tr>
    </w:tbl>
    <w:p w:rsidR="00000000" w:rsidRPr="002F3C43" w:rsidP="002F3C43">
      <w:pPr>
        <w:pStyle w:val="NoPaddingFontSize1"/>
      </w:pPr>
    </w:p>
    <w:p w:rsidR="00000000" w:rsidRPr="002F3C43" w:rsidP="002F3C43">
      <w:pPr>
        <w:pStyle w:val="AllowPageBreak"/>
      </w:pPr>
    </w:p>
    <w:p w:rsidR="00000000" w:rsidRPr="002F3C43" w:rsidP="002F3C43">
      <w:pPr>
        <w:pStyle w:val="Heading1"/>
      </w:pPr>
      <w:bookmarkStart w:id="5" w:name="O_1240499"/>
      <w:bookmarkEnd w:id="5"/>
      <w:r w:rsidRPr="002F3C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t>Rail sector.</w:t>
            </w:r>
          </w:p>
        </w:tc>
      </w:tr>
    </w:tbl>
    <w:p w:rsidR="00000000" w:rsidRPr="002F3C43" w:rsidP="002F3C43">
      <w:pPr>
        <w:pStyle w:val="NoPaddingFontSize1"/>
      </w:pPr>
    </w:p>
    <w:p w:rsidR="00000000" w:rsidRPr="002F3C43" w:rsidP="002F3C43">
      <w:pPr>
        <w:pStyle w:val="AllowPageBreak"/>
      </w:pPr>
    </w:p>
    <w:p w:rsidR="00000000" w:rsidRPr="002F3C43" w:rsidP="002F3C43">
      <w:pPr>
        <w:pStyle w:val="Heading1"/>
      </w:pPr>
      <w:bookmarkStart w:id="6" w:name="O_1240500"/>
      <w:bookmarkEnd w:id="6"/>
      <w:r w:rsidRPr="002F3C4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75"/>
        <w:gridCol w:w="3276"/>
        <w:gridCol w:w="1304"/>
        <w:gridCol w:w="4242"/>
      </w:tblGrid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Elements describe the essential outcomes.</w:t>
            </w:r>
          </w:p>
        </w:tc>
        <w:tc>
          <w:tcPr>
            <w:tcW w:w="5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Performance criteria describe the performance needed to demonstrate achievement of the element.</w:t>
            </w:r>
          </w:p>
        </w:tc>
      </w:tr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rPr>
                <w:rStyle w:val="SpecialBold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rPr>
                <w:rStyle w:val="SpecialBold"/>
              </w:rPr>
              <w:t>Confirm regulatory requirements and organisational responsibilities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rPr>
                <w:rStyle w:val="SpecialBold"/>
              </w:rPr>
              <w:t>1.1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Current regulatory requirements, obligations and responsibilities for fitness for work within an organisation are identified and interpreted</w:t>
            </w:r>
          </w:p>
        </w:tc>
      </w:tr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>
            <w:pPr>
              <w:pStyle w:val="BodyText"/>
              <w:keepLines w:val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rPr>
                <w:rStyle w:val="SpecialBold"/>
              </w:rPr>
              <w:t>1.2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National health assessment standards for rail safety workers and/or other applicable state/territory standar</w:t>
            </w:r>
            <w:r w:rsidRPr="002F3C43">
              <w:t>ds are accessed and interpreted</w:t>
            </w:r>
          </w:p>
        </w:tc>
      </w:tr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>
            <w:pPr>
              <w:pStyle w:val="BodyText"/>
              <w:keepLines w:val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rPr>
                <w:rStyle w:val="SpecialBold"/>
              </w:rPr>
              <w:t>1.3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Current regulatory requirements, obligations and responsibilities regarding the use of drugs and alcohol by rail safety workers are identified and interpreted</w:t>
            </w:r>
          </w:p>
        </w:tc>
      </w:tr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>
            <w:pPr>
              <w:pStyle w:val="BodyText"/>
              <w:keepLines w:val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rPr>
                <w:rStyle w:val="SpecialBold"/>
              </w:rPr>
              <w:t>1.4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Current regulatory requirements, obligations and re</w:t>
            </w:r>
            <w:r w:rsidRPr="002F3C43">
              <w:t>sponsibilities regarding fatigue management of rail safety workers are identified and interpreted</w:t>
            </w:r>
          </w:p>
        </w:tc>
      </w:tr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rPr>
                <w:rStyle w:val="SpecialBold"/>
              </w:rPr>
              <w:t>2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rPr>
                <w:rStyle w:val="SpecialBold"/>
              </w:rPr>
              <w:t>Assist to implement fitness for work policy and procedures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rPr>
                <w:rStyle w:val="SpecialBold"/>
              </w:rPr>
              <w:t>2.1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Assistance with the development and implementation of organisational fitness for work policy</w:t>
            </w:r>
            <w:r w:rsidRPr="002F3C43">
              <w:t xml:space="preserve"> and procedures is demonstrated</w:t>
            </w:r>
          </w:p>
        </w:tc>
      </w:tr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>
            <w:pPr>
              <w:pStyle w:val="BodyText"/>
              <w:keepLines w:val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rPr>
                <w:rStyle w:val="SpecialBold"/>
              </w:rPr>
              <w:t>2.2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Assistance with the development and implementation of organisational fatigue management program is demonstrated</w:t>
            </w:r>
          </w:p>
        </w:tc>
      </w:tr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>
            <w:pPr>
              <w:pStyle w:val="BodyText"/>
              <w:keepLines w:val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rPr>
                <w:rStyle w:val="SpecialBold"/>
              </w:rPr>
              <w:t>2.3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Assistance with the development and implementation of drug and alcohol program is demonstrated in accordance with workplace procedures</w:t>
            </w:r>
          </w:p>
        </w:tc>
      </w:tr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>
            <w:pPr>
              <w:pStyle w:val="BodyText"/>
              <w:keepLines w:val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rPr>
                <w:rStyle w:val="SpecialBold"/>
              </w:rPr>
              <w:t>2.4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t>Assistance with the development and implementation of health assessment program is demonstrated in accordance with</w:t>
            </w:r>
            <w:r w:rsidRPr="002F3C43">
              <w:t xml:space="preserve"> workplace procedures and regulatory requirements</w:t>
            </w:r>
          </w:p>
        </w:tc>
      </w:tr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>
            <w:pPr>
              <w:pStyle w:val="BodyText"/>
              <w:keepLines w:val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43">
            <w:pPr>
              <w:pStyle w:val="BodyText"/>
              <w:rPr>
                <w:lang w:val="en-NZ"/>
              </w:rPr>
            </w:pPr>
            <w:r w:rsidRPr="002F3C43">
              <w:rPr>
                <w:rStyle w:val="SpecialBold"/>
              </w:rPr>
              <w:t>2.5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t>Identified non-conformance with fitness for work is reported in accordance with workplace procedures and regulatory requirements</w:t>
            </w:r>
          </w:p>
        </w:tc>
      </w:tr>
    </w:tbl>
    <w:p w:rsidR="00000000" w:rsidRPr="002F3C43" w:rsidP="002F3C43">
      <w:pPr>
        <w:pStyle w:val="NoPaddingFontSize1"/>
      </w:pPr>
    </w:p>
    <w:p w:rsidR="00000000" w:rsidRPr="002F3C43" w:rsidP="002F3C43">
      <w:pPr>
        <w:pStyle w:val="AllowPageBreak"/>
      </w:pPr>
    </w:p>
    <w:p w:rsidR="00000000" w:rsidRPr="002F3C43" w:rsidP="002F3C43">
      <w:pPr>
        <w:pStyle w:val="Heading1"/>
      </w:pPr>
      <w:bookmarkStart w:id="7" w:name="O_1240501"/>
      <w:bookmarkEnd w:id="7"/>
      <w:r w:rsidRPr="002F3C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t xml:space="preserve">Foundation skills essential to performance are explicit in the performance criteria of this unit of </w:t>
            </w:r>
            <w:r w:rsidRPr="002F3C43">
              <w:t>competency.</w:t>
            </w:r>
          </w:p>
        </w:tc>
      </w:tr>
    </w:tbl>
    <w:p w:rsidR="00000000" w:rsidRPr="002F3C43" w:rsidP="002F3C43">
      <w:pPr>
        <w:pStyle w:val="NoPaddingFontSize1"/>
      </w:pPr>
    </w:p>
    <w:p w:rsidR="00000000" w:rsidRPr="002F3C43" w:rsidP="002F3C43">
      <w:pPr>
        <w:pStyle w:val="AllowPageBreak"/>
      </w:pPr>
    </w:p>
    <w:p w:rsidR="00000000" w:rsidRPr="002F3C43" w:rsidP="002F3C43">
      <w:pPr>
        <w:pStyle w:val="Heading1"/>
      </w:pPr>
      <w:bookmarkStart w:id="8" w:name="O_1240502"/>
      <w:bookmarkEnd w:id="8"/>
      <w:r w:rsidRPr="002F3C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t>Range is restricted to essential operating conditions and any other variables essential to the work environment.</w:t>
            </w:r>
          </w:p>
          <w:p w:rsidR="00000000" w:rsidRPr="002F3C43" w:rsidP="002F3C43">
            <w:pPr>
              <w:pStyle w:val="BodyText"/>
            </w:pPr>
            <w:r w:rsidRPr="002F3C43">
              <w:t>Non-essential conditions can be found in the TLI Transport and Logistics Training Package Companion Volume Implementation Guide.</w:t>
            </w:r>
          </w:p>
        </w:tc>
      </w:tr>
    </w:tbl>
    <w:p w:rsidR="00000000" w:rsidRPr="002F3C43" w:rsidP="002F3C43">
      <w:pPr>
        <w:pStyle w:val="NoPaddingFontSize1"/>
      </w:pPr>
    </w:p>
    <w:p w:rsidR="00000000" w:rsidRPr="002F3C43" w:rsidP="002F3C43">
      <w:pPr>
        <w:pStyle w:val="AllowPageBreak"/>
      </w:pPr>
    </w:p>
    <w:p w:rsidR="00000000" w:rsidRPr="002F3C43" w:rsidP="002F3C43">
      <w:pPr>
        <w:pStyle w:val="Heading1"/>
      </w:pPr>
      <w:bookmarkStart w:id="9" w:name="O_1240503"/>
      <w:bookmarkEnd w:id="9"/>
      <w:r w:rsidRPr="002F3C4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43" w:rsidP="002F3C43">
            <w:pPr>
              <w:pStyle w:val="BodyText"/>
            </w:pPr>
            <w:r w:rsidRPr="002F3C43">
              <w:t>This unit replaces and is equivalent to TLIF4103 Implement fitness for work procedures.</w:t>
            </w:r>
          </w:p>
        </w:tc>
      </w:tr>
    </w:tbl>
    <w:p w:rsidR="00000000" w:rsidRPr="002F3C43" w:rsidP="002F3C43">
      <w:pPr>
        <w:pStyle w:val="NoPaddingFontSize1"/>
      </w:pPr>
    </w:p>
    <w:p w:rsidR="00000000" w:rsidRPr="002F3C43" w:rsidP="002F3C43">
      <w:pPr>
        <w:pStyle w:val="AllowPageBreak"/>
      </w:pPr>
    </w:p>
    <w:p w:rsidR="00000000" w:rsidRPr="002F3C43" w:rsidP="002F3C43">
      <w:pPr>
        <w:pStyle w:val="Heading1"/>
      </w:pPr>
      <w:bookmarkStart w:id="10" w:name="O_1240510"/>
      <w:bookmarkEnd w:id="10"/>
      <w:r w:rsidRPr="002F3C43">
        <w:t>Links</w:t>
      </w:r>
    </w:p>
    <w:p w:rsidR="00000000" w:rsidRPr="002F3C43" w:rsidP="005575B5">
      <w:pPr>
        <w:pStyle w:val="BodyText"/>
      </w:pPr>
      <w:r w:rsidRPr="002F3C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35B1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3C43" w:rsidP="002F3C43"/>
    <w:sectPr w:rsidSect="002F3C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43" w:rsidRPr="005575B5" w:rsidP="00557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5B5" w:rsidP="002F3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5B5" w:rsidP="002F3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575B5" w:rsidP="002F3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C43" w:rsidRPr="005575B5" w:rsidP="00557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5B5" w:rsidRPr="002D2AF8" w:rsidP="002F3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TLIF0043 Implement fitness for work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575B5" w:rsidP="002F3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C43"/>
  </w:style>
  <w:style w:type="character" w:customStyle="1" w:styleId="Heading1Char">
    <w:name w:val="Heading 1 Char"/>
    <w:basedOn w:val="DefaultParagraphFont"/>
    <w:link w:val="Heading1"/>
    <w:rsid w:val="002F3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C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3C43"/>
    <w:rPr>
      <w:b/>
      <w:spacing w:val="0"/>
    </w:rPr>
  </w:style>
  <w:style w:type="paragraph" w:customStyle="1" w:styleId="SuperHeading">
    <w:name w:val="SuperHeading"/>
    <w:basedOn w:val="Normal"/>
    <w:rsid w:val="002F3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3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C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C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C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3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C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C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C43"/>
    <w:rPr>
      <w:i/>
    </w:rPr>
  </w:style>
  <w:style w:type="paragraph" w:styleId="Caption">
    <w:name w:val="caption"/>
    <w:basedOn w:val="BodyText"/>
    <w:next w:val="Normal"/>
    <w:qFormat/>
    <w:rsid w:val="002F3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C43"/>
  </w:style>
  <w:style w:type="paragraph" w:styleId="TableofFigures">
    <w:name w:val="table of figures"/>
    <w:basedOn w:val="Normal"/>
    <w:next w:val="Normal"/>
    <w:semiHidden/>
    <w:rsid w:val="002F3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C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3C43"/>
    <w:rPr>
      <w:rFonts w:ascii="Wingdings" w:hAnsi="Wingdings"/>
    </w:rPr>
  </w:style>
  <w:style w:type="paragraph" w:customStyle="1" w:styleId="TableHeading">
    <w:name w:val="Table Heading"/>
    <w:basedOn w:val="HeadingBase"/>
    <w:rsid w:val="002F3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C43"/>
    <w:rPr>
      <w:color w:val="0033CC"/>
      <w:u w:val="none"/>
    </w:rPr>
  </w:style>
  <w:style w:type="paragraph" w:customStyle="1" w:styleId="BodyTextRight">
    <w:name w:val="Body Text Right"/>
    <w:basedOn w:val="BodyText"/>
    <w:rsid w:val="002F3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C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C43"/>
    <w:rPr>
      <w:sz w:val="32"/>
    </w:rPr>
  </w:style>
  <w:style w:type="paragraph" w:customStyle="1" w:styleId="HeadingProcedure">
    <w:name w:val="Heading Procedure"/>
    <w:basedOn w:val="HeadingBase"/>
    <w:next w:val="Normal"/>
    <w:rsid w:val="002F3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C43"/>
    <w:pPr>
      <w:spacing w:before="60" w:after="60"/>
    </w:pPr>
  </w:style>
  <w:style w:type="paragraph" w:styleId="ListContinue">
    <w:name w:val="List Continue"/>
    <w:basedOn w:val="List"/>
    <w:rsid w:val="002F3C43"/>
    <w:pPr>
      <w:ind w:firstLine="0"/>
    </w:pPr>
  </w:style>
  <w:style w:type="paragraph" w:customStyle="1" w:styleId="ListNote">
    <w:name w:val="List Note"/>
    <w:basedOn w:val="List"/>
    <w:rsid w:val="002F3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C43"/>
    <w:rPr>
      <w:rFonts w:ascii="Courier New" w:hAnsi="Courier New"/>
    </w:rPr>
  </w:style>
  <w:style w:type="paragraph" w:customStyle="1" w:styleId="NoteBullet">
    <w:name w:val="Note Bullet"/>
    <w:basedOn w:val="Note"/>
    <w:rsid w:val="002F3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C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3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C43"/>
    <w:rPr>
      <w:b/>
      <w:smallCaps/>
    </w:rPr>
  </w:style>
  <w:style w:type="paragraph" w:customStyle="1" w:styleId="TableListNumber">
    <w:name w:val="Table List Number"/>
    <w:basedOn w:val="ListNumber"/>
    <w:rsid w:val="002F3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C43"/>
    <w:pPr>
      <w:numPr>
        <w:numId w:val="7"/>
      </w:numPr>
    </w:pPr>
  </w:style>
  <w:style w:type="paragraph" w:customStyle="1" w:styleId="ListAlpha2">
    <w:name w:val="List Alpha 2"/>
    <w:basedOn w:val="List2"/>
    <w:rsid w:val="002F3C43"/>
    <w:pPr>
      <w:numPr>
        <w:numId w:val="6"/>
      </w:numPr>
    </w:pPr>
  </w:style>
  <w:style w:type="paragraph" w:styleId="List2">
    <w:name w:val="List 2"/>
    <w:basedOn w:val="BodyText"/>
    <w:rsid w:val="002F3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C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C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3C43"/>
    <w:pPr>
      <w:numPr>
        <w:numId w:val="2"/>
      </w:numPr>
    </w:pPr>
  </w:style>
  <w:style w:type="paragraph" w:styleId="ListContinue2">
    <w:name w:val="List Continue 2"/>
    <w:basedOn w:val="List2"/>
    <w:rsid w:val="002F3C43"/>
    <w:pPr>
      <w:ind w:firstLine="0"/>
    </w:pPr>
  </w:style>
  <w:style w:type="paragraph" w:styleId="ListContinue3">
    <w:name w:val="List Continue 3"/>
    <w:basedOn w:val="List3"/>
    <w:rsid w:val="002F3C43"/>
    <w:pPr>
      <w:ind w:left="1021" w:firstLine="0"/>
    </w:pPr>
  </w:style>
  <w:style w:type="paragraph" w:styleId="ListContinue4">
    <w:name w:val="List Continue 4"/>
    <w:basedOn w:val="List4"/>
    <w:rsid w:val="002F3C43"/>
    <w:pPr>
      <w:ind w:firstLine="0"/>
    </w:pPr>
  </w:style>
  <w:style w:type="paragraph" w:styleId="ListContinue5">
    <w:name w:val="List Continue 5"/>
    <w:basedOn w:val="List5"/>
    <w:rsid w:val="002F3C43"/>
    <w:pPr>
      <w:ind w:firstLine="0"/>
    </w:pPr>
  </w:style>
  <w:style w:type="paragraph" w:styleId="ListNumber3">
    <w:name w:val="List Number 3"/>
    <w:basedOn w:val="List3"/>
    <w:rsid w:val="002F3C43"/>
    <w:pPr>
      <w:numPr>
        <w:numId w:val="3"/>
      </w:numPr>
    </w:pPr>
  </w:style>
  <w:style w:type="paragraph" w:styleId="ListNumber4">
    <w:name w:val="List Number 4"/>
    <w:basedOn w:val="List4"/>
    <w:rsid w:val="002F3C43"/>
    <w:pPr>
      <w:numPr>
        <w:numId w:val="4"/>
      </w:numPr>
    </w:pPr>
  </w:style>
  <w:style w:type="paragraph" w:styleId="ListNumber5">
    <w:name w:val="List Number 5"/>
    <w:basedOn w:val="List5"/>
    <w:rsid w:val="002F3C43"/>
    <w:pPr>
      <w:numPr>
        <w:numId w:val="5"/>
      </w:numPr>
    </w:pPr>
  </w:style>
  <w:style w:type="paragraph" w:styleId="BlockText">
    <w:name w:val="Block Text"/>
    <w:basedOn w:val="Normal"/>
    <w:rsid w:val="002F3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C43"/>
    <w:rPr>
      <w:sz w:val="16"/>
      <w:vertAlign w:val="superscript"/>
    </w:rPr>
  </w:style>
  <w:style w:type="character" w:customStyle="1" w:styleId="Symbols">
    <w:name w:val="Symbols"/>
    <w:basedOn w:val="DefaultParagraphFont"/>
    <w:rsid w:val="002F3C43"/>
    <w:rPr>
      <w:rFonts w:ascii="Symbol" w:hAnsi="Symbol"/>
    </w:rPr>
  </w:style>
  <w:style w:type="character" w:customStyle="1" w:styleId="MenuOptions">
    <w:name w:val="Menu Options"/>
    <w:basedOn w:val="DefaultParagraphFont"/>
    <w:rsid w:val="002F3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C43"/>
    <w:rPr>
      <w:b/>
    </w:rPr>
  </w:style>
  <w:style w:type="character" w:customStyle="1" w:styleId="Underlined">
    <w:name w:val="Underlined"/>
    <w:basedOn w:val="DefaultParagraphFont"/>
    <w:rsid w:val="002F3C43"/>
    <w:rPr>
      <w:u w:val="single"/>
    </w:rPr>
  </w:style>
  <w:style w:type="paragraph" w:customStyle="1" w:styleId="TableBodyTextRight">
    <w:name w:val="Table Body Text Right"/>
    <w:basedOn w:val="TableBodyText"/>
    <w:rsid w:val="002F3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C43"/>
    <w:rPr>
      <w:sz w:val="18"/>
    </w:rPr>
  </w:style>
  <w:style w:type="paragraph" w:customStyle="1" w:styleId="BodySmallRight">
    <w:name w:val="Body Small Right"/>
    <w:basedOn w:val="BodyTextRight"/>
    <w:rsid w:val="002F3C43"/>
    <w:rPr>
      <w:sz w:val="18"/>
      <w:szCs w:val="18"/>
    </w:rPr>
  </w:style>
  <w:style w:type="paragraph" w:customStyle="1" w:styleId="MarginEdition">
    <w:name w:val="Margin Edition"/>
    <w:basedOn w:val="MarginNote"/>
    <w:rsid w:val="002F3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C43"/>
    <w:rPr>
      <w:sz w:val="2"/>
      <w:szCs w:val="2"/>
    </w:rPr>
  </w:style>
  <w:style w:type="character" w:customStyle="1" w:styleId="Small">
    <w:name w:val="Small"/>
    <w:basedOn w:val="DefaultParagraphFont"/>
    <w:rsid w:val="002F3C43"/>
    <w:rPr>
      <w:sz w:val="16"/>
    </w:rPr>
  </w:style>
  <w:style w:type="paragraph" w:customStyle="1" w:styleId="WideTable">
    <w:name w:val="Wide Table"/>
    <w:basedOn w:val="Normal"/>
    <w:rsid w:val="002F3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C43"/>
  </w:style>
  <w:style w:type="paragraph" w:styleId="Quote">
    <w:name w:val="Quote"/>
    <w:basedOn w:val="Heading1"/>
    <w:link w:val="QuoteChar"/>
    <w:qFormat/>
    <w:rsid w:val="002F3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C43"/>
    <w:pPr>
      <w:pageBreakBefore/>
    </w:pPr>
  </w:style>
  <w:style w:type="paragraph" w:customStyle="1" w:styleId="Border">
    <w:name w:val="Border"/>
    <w:basedOn w:val="Normal"/>
    <w:qFormat/>
    <w:rsid w:val="002F3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C43"/>
    <w:rPr>
      <w:u w:val="single"/>
    </w:rPr>
  </w:style>
  <w:style w:type="character" w:customStyle="1" w:styleId="BoldandItalics">
    <w:name w:val="Bold and Italics"/>
    <w:qFormat/>
    <w:rsid w:val="002F3C43"/>
    <w:rPr>
      <w:b/>
      <w:i/>
      <w:u w:val="none"/>
    </w:rPr>
  </w:style>
  <w:style w:type="paragraph" w:styleId="BalloonText">
    <w:name w:val="Balloon Text"/>
    <w:basedOn w:val="Normal"/>
    <w:link w:val="BalloonTextChar"/>
    <w:rsid w:val="002F3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C43"/>
    <w:pPr>
      <w:spacing w:before="0" w:after="0"/>
    </w:pPr>
  </w:style>
  <w:style w:type="paragraph" w:customStyle="1" w:styleId="BodyTextBold">
    <w:name w:val="Body Text Bold"/>
    <w:basedOn w:val="BodyText"/>
    <w:qFormat/>
    <w:rsid w:val="002F3C43"/>
    <w:rPr>
      <w:b/>
    </w:rPr>
  </w:style>
  <w:style w:type="character" w:styleId="Hyperlink">
    <w:name w:val="Hyperlink"/>
    <w:basedOn w:val="DefaultParagraphFont"/>
    <w:uiPriority w:val="99"/>
    <w:unhideWhenUsed/>
    <w:rsid w:val="00557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3336</Characters>
  <Application>Microsoft Office Word</Application>
  <DocSecurity>0</DocSecurity>
  <Lines>145</Lines>
  <Paragraphs>61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TLIF0043 Implement fitness for work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