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779" w:rsidP="00340779">
      <w:pPr>
        <w:pStyle w:val="Title"/>
      </w:pPr>
      <w:r>
        <w:fldChar w:fldCharType="begin"/>
      </w:r>
      <w:r>
        <w:instrText xml:space="preserve"> TITLE   \* MERGEFORMAT </w:instrText>
      </w:r>
      <w:r>
        <w:fldChar w:fldCharType="separate"/>
      </w:r>
      <w:r>
        <w:t>TLIF0026 Manage in-vehicle technology distractions</w:t>
      </w:r>
      <w:r>
        <w:fldChar w:fldCharType="end"/>
      </w:r>
    </w:p>
    <w:p w:rsidR="00340779" w:rsidP="00340779">
      <w:pPr>
        <w:pStyle w:val="Version"/>
        <w:sectPr w:rsidSect="003064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4EE" w:rsidP="003064EE">
      <w:pPr>
        <w:pStyle w:val="SuperHeading"/>
      </w:pPr>
      <w:r w:rsidRPr="003064EE">
        <w:t>TLIF0026 Manage in-vehicle technology distractions</w:t>
      </w:r>
    </w:p>
    <w:p w:rsidR="00000000" w:rsidRPr="003064EE" w:rsidP="003064EE">
      <w:pPr>
        <w:pStyle w:val="Heading1"/>
      </w:pPr>
      <w:bookmarkStart w:id="1" w:name="O_1193601"/>
      <w:bookmarkEnd w:id="1"/>
      <w:r w:rsidRPr="003064EE">
        <w:t>Modification History</w:t>
      </w:r>
    </w:p>
    <w:tbl>
      <w:tblPr>
        <w:tblW w:w="9497" w:type="dxa"/>
        <w:tblLayout w:type="fixed"/>
        <w:tblCellMar>
          <w:left w:w="62" w:type="dxa"/>
          <w:right w:w="62" w:type="dxa"/>
        </w:tblCellMar>
        <w:tblLook w:val="0000"/>
      </w:tblPr>
      <w:tblGrid>
        <w:gridCol w:w="9497"/>
      </w:tblGrid>
      <w:tr w:rsidTr="003064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4EE" w:rsidP="003064EE">
            <w:pPr>
              <w:pStyle w:val="BodyText"/>
            </w:pPr>
            <w:r w:rsidRPr="003064EE">
              <w:rPr>
                <w:rStyle w:val="SpecialBold"/>
              </w:rPr>
              <w:t>Release 1.</w:t>
            </w:r>
            <w:r w:rsidRPr="003064EE">
              <w:t xml:space="preserve"> This is the first release of this unit of competency in the TLI Transport and Logistics Training Package.</w:t>
            </w:r>
          </w:p>
        </w:tc>
      </w:tr>
    </w:tbl>
    <w:p w:rsidR="00340779" w:rsidP="003064EE">
      <w:pPr>
        <w:pStyle w:val="NoPaddingFontSize1"/>
      </w:pPr>
    </w:p>
    <w:p w:rsidR="00340779" w:rsidP="003064EE">
      <w:pPr>
        <w:pStyle w:val="NoPaddingFontSize1"/>
      </w:pPr>
    </w:p>
    <w:p w:rsidR="00000000" w:rsidRPr="003064EE" w:rsidP="003064EE">
      <w:pPr>
        <w:pStyle w:val="Heading1"/>
      </w:pPr>
      <w:bookmarkStart w:id="2" w:name="O_1193603"/>
      <w:bookmarkEnd w:id="2"/>
      <w:r w:rsidRPr="003064EE">
        <w:t>Application</w:t>
      </w:r>
    </w:p>
    <w:tbl>
      <w:tblPr>
        <w:tblW w:w="9497" w:type="dxa"/>
        <w:tblLayout w:type="fixed"/>
        <w:tblCellMar>
          <w:left w:w="62" w:type="dxa"/>
          <w:right w:w="62" w:type="dxa"/>
        </w:tblCellMar>
        <w:tblLook w:val="0000"/>
      </w:tblPr>
      <w:tblGrid>
        <w:gridCol w:w="9497"/>
      </w:tblGrid>
      <w:tr w:rsidTr="003064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4EE" w:rsidP="003064EE">
            <w:pPr>
              <w:pStyle w:val="BodyText"/>
            </w:pPr>
            <w:r w:rsidRPr="003064EE">
              <w:t>This unit involves the skills and knowledge required to manage in-vehicle t</w:t>
            </w:r>
            <w:r w:rsidRPr="003064EE">
              <w:t>echnology distractions.</w:t>
            </w:r>
          </w:p>
          <w:p w:rsidR="00000000" w:rsidRPr="003064EE" w:rsidP="003064EE">
            <w:pPr>
              <w:pStyle w:val="BodyText"/>
            </w:pPr>
            <w:r w:rsidRPr="003064EE">
              <w:t>This includes performing pre-start checks to minimise in-vehicle technology distractions and</w:t>
            </w:r>
            <w:r w:rsidRPr="003064EE">
              <w:rPr>
                <w:rStyle w:val="SpecialBold"/>
              </w:rPr>
              <w:t xml:space="preserve"> </w:t>
            </w:r>
            <w:r w:rsidRPr="003064EE">
              <w:t xml:space="preserve">implementing strategies to minimise in-vehicle technology distractions.   </w:t>
            </w:r>
          </w:p>
          <w:p w:rsidR="00000000" w:rsidRPr="003064EE" w:rsidP="003064EE">
            <w:pPr>
              <w:pStyle w:val="BodyText"/>
            </w:pPr>
            <w:r w:rsidRPr="003064EE">
              <w:t>Safe vehicle driving behaviours are applied without supervision.</w:t>
            </w:r>
            <w:r w:rsidRPr="003064EE">
              <w:t xml:space="preserve"> </w:t>
            </w:r>
          </w:p>
          <w:p w:rsidR="00000000" w:rsidRPr="003064EE" w:rsidP="003064EE">
            <w:pPr>
              <w:pStyle w:val="BodyText"/>
            </w:pPr>
            <w:r w:rsidRPr="003064EE">
              <w:t xml:space="preserve">No licensing, legislative or certification requirements apply to this unit at the time of publication. </w:t>
            </w:r>
          </w:p>
        </w:tc>
      </w:tr>
    </w:tbl>
    <w:p w:rsidR="00340779" w:rsidP="003064EE">
      <w:pPr>
        <w:pStyle w:val="NoPaddingFontSize1"/>
      </w:pPr>
    </w:p>
    <w:p w:rsidR="00340779" w:rsidP="003064EE">
      <w:pPr>
        <w:pStyle w:val="NoPaddingFontSize1"/>
      </w:pPr>
    </w:p>
    <w:p w:rsidR="00000000" w:rsidRPr="003064EE" w:rsidP="003064EE">
      <w:pPr>
        <w:pStyle w:val="Heading1"/>
      </w:pPr>
      <w:bookmarkStart w:id="3" w:name="O_1193606"/>
      <w:bookmarkEnd w:id="3"/>
      <w:r w:rsidRPr="003064EE">
        <w:t>Pre-requisite Unit</w:t>
      </w:r>
    </w:p>
    <w:tbl>
      <w:tblPr>
        <w:tblW w:w="9497" w:type="dxa"/>
        <w:tblLayout w:type="fixed"/>
        <w:tblCellMar>
          <w:left w:w="62" w:type="dxa"/>
          <w:right w:w="62" w:type="dxa"/>
        </w:tblCellMar>
        <w:tblLook w:val="0000"/>
      </w:tblPr>
      <w:tblGrid>
        <w:gridCol w:w="9497"/>
      </w:tblGrid>
      <w:tr w:rsidTr="003064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4EE" w:rsidP="003064EE">
            <w:pPr>
              <w:pStyle w:val="BodyText"/>
            </w:pPr>
            <w:r w:rsidRPr="003064EE">
              <w:t>Not applicable.</w:t>
            </w:r>
          </w:p>
        </w:tc>
      </w:tr>
    </w:tbl>
    <w:p w:rsidR="00340779" w:rsidP="003064EE">
      <w:pPr>
        <w:pStyle w:val="NoPaddingFontSize1"/>
      </w:pPr>
    </w:p>
    <w:p w:rsidR="00340779" w:rsidP="003064EE">
      <w:pPr>
        <w:pStyle w:val="NoPaddingFontSize1"/>
      </w:pPr>
    </w:p>
    <w:p w:rsidR="00000000" w:rsidRPr="003064EE" w:rsidP="003064EE">
      <w:pPr>
        <w:pStyle w:val="Heading1"/>
      </w:pPr>
      <w:bookmarkStart w:id="4" w:name="O_1193608"/>
      <w:bookmarkEnd w:id="4"/>
      <w:r w:rsidRPr="003064EE">
        <w:t>Competency Field</w:t>
      </w:r>
    </w:p>
    <w:tbl>
      <w:tblPr>
        <w:tblW w:w="9497" w:type="dxa"/>
        <w:tblLayout w:type="fixed"/>
        <w:tblCellMar>
          <w:left w:w="62" w:type="dxa"/>
          <w:right w:w="62" w:type="dxa"/>
        </w:tblCellMar>
        <w:tblLook w:val="0000"/>
      </w:tblPr>
      <w:tblGrid>
        <w:gridCol w:w="9497"/>
      </w:tblGrid>
      <w:tr w:rsidTr="003064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4EE" w:rsidP="003064EE">
            <w:pPr>
              <w:pStyle w:val="BodyText"/>
            </w:pPr>
            <w:r w:rsidRPr="003064EE">
              <w:t>F - Safety Management.</w:t>
            </w:r>
          </w:p>
        </w:tc>
      </w:tr>
    </w:tbl>
    <w:p w:rsidR="00340779" w:rsidP="003064EE">
      <w:pPr>
        <w:pStyle w:val="NoPaddingFontSize1"/>
      </w:pPr>
    </w:p>
    <w:p w:rsidR="00340779" w:rsidP="003064EE">
      <w:pPr>
        <w:pStyle w:val="NoPaddingFontSize1"/>
      </w:pPr>
    </w:p>
    <w:p w:rsidR="00000000" w:rsidRPr="003064EE" w:rsidP="003064EE">
      <w:pPr>
        <w:pStyle w:val="Heading1"/>
      </w:pPr>
      <w:bookmarkStart w:id="5" w:name="O_1193611"/>
      <w:bookmarkEnd w:id="5"/>
      <w:r w:rsidRPr="003064EE">
        <w:t>Unit Sector</w:t>
      </w:r>
    </w:p>
    <w:tbl>
      <w:tblPr>
        <w:tblW w:w="9497" w:type="dxa"/>
        <w:tblLayout w:type="fixed"/>
        <w:tblCellMar>
          <w:left w:w="62" w:type="dxa"/>
          <w:right w:w="62" w:type="dxa"/>
        </w:tblCellMar>
        <w:tblLook w:val="0000"/>
      </w:tblPr>
      <w:tblGrid>
        <w:gridCol w:w="9497"/>
      </w:tblGrid>
      <w:tr w:rsidTr="003064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4EE" w:rsidP="003064EE">
            <w:pPr>
              <w:pStyle w:val="BodyText"/>
            </w:pPr>
            <w:r w:rsidRPr="003064EE">
              <w:t>Not applicable.</w:t>
            </w:r>
          </w:p>
        </w:tc>
      </w:tr>
    </w:tbl>
    <w:p w:rsidR="00340779" w:rsidP="003064EE">
      <w:pPr>
        <w:pStyle w:val="NoPaddingFontSize1"/>
      </w:pPr>
    </w:p>
    <w:p w:rsidR="00340779" w:rsidP="003064EE">
      <w:pPr>
        <w:pStyle w:val="NoPaddingFontSize1"/>
      </w:pPr>
    </w:p>
    <w:p w:rsidR="00000000" w:rsidRPr="003064EE" w:rsidP="003064EE">
      <w:pPr>
        <w:pStyle w:val="Heading1"/>
      </w:pPr>
      <w:bookmarkStart w:id="6" w:name="O_1193613"/>
      <w:bookmarkEnd w:id="6"/>
      <w:r w:rsidRPr="003064EE">
        <w:t>Elements and Performance Criteria</w:t>
      </w:r>
    </w:p>
    <w:tbl>
      <w:tblPr>
        <w:tblW w:w="9540" w:type="dxa"/>
        <w:tblLayout w:type="fixed"/>
        <w:tblCellMar>
          <w:left w:w="62" w:type="dxa"/>
          <w:right w:w="62" w:type="dxa"/>
        </w:tblCellMar>
        <w:tblLook w:val="0000"/>
      </w:tblPr>
      <w:tblGrid>
        <w:gridCol w:w="275"/>
        <w:gridCol w:w="2875"/>
        <w:gridCol w:w="477"/>
        <w:gridCol w:w="5913"/>
      </w:tblGrid>
      <w:tr w:rsidTr="003064EE">
        <w:tblPrEx>
          <w:tblW w:w="9540" w:type="dxa"/>
          <w:tblLayout w:type="fixed"/>
          <w:tblCellMar>
            <w:left w:w="62" w:type="dxa"/>
            <w:right w:w="62" w:type="dxa"/>
          </w:tblCellMar>
          <w:tblLook w:val="0000"/>
        </w:tblPrEx>
        <w:tc>
          <w:tcPr>
            <w:tcW w:w="3150" w:type="dxa"/>
            <w:gridSpan w:val="2"/>
            <w:tcBorders>
              <w:top w:val="nil"/>
              <w:left w:val="nil"/>
              <w:bottom w:val="nil"/>
              <w:right w:val="nil"/>
            </w:tcBorders>
            <w:tcMar>
              <w:top w:w="0" w:type="dxa"/>
              <w:left w:w="62" w:type="dxa"/>
              <w:bottom w:w="0" w:type="dxa"/>
              <w:right w:w="62" w:type="dxa"/>
            </w:tcMar>
          </w:tcPr>
          <w:p w:rsidR="00000000" w:rsidRPr="003064EE" w:rsidP="003064EE">
            <w:pPr>
              <w:pStyle w:val="BodyText"/>
            </w:pPr>
            <w:r w:rsidRPr="003064EE">
              <w:rPr>
                <w:rStyle w:val="SpecialBold"/>
              </w:rPr>
              <w:t>ELEMENTS</w:t>
            </w:r>
          </w:p>
        </w:tc>
        <w:tc>
          <w:tcPr>
            <w:tcW w:w="6390" w:type="dxa"/>
            <w:gridSpan w:val="2"/>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rPr>
                <w:rStyle w:val="SpecialBold"/>
              </w:rPr>
              <w:t>PERFORMANCE CRITERIA</w:t>
            </w:r>
          </w:p>
        </w:tc>
      </w:tr>
      <w:tr w:rsidTr="003064EE">
        <w:tblPrEx>
          <w:tblW w:w="9540" w:type="dxa"/>
          <w:tblLayout w:type="fixed"/>
          <w:tblCellMar>
            <w:left w:w="62" w:type="dxa"/>
            <w:right w:w="62" w:type="dxa"/>
          </w:tblCellMar>
          <w:tblLook w:val="0000"/>
        </w:tblPrEx>
        <w:tc>
          <w:tcPr>
            <w:tcW w:w="3150" w:type="dxa"/>
            <w:gridSpan w:val="2"/>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t>Performance criteria describe the performance needed to demonstrate achievement of the element.</w:t>
            </w:r>
          </w:p>
        </w:tc>
      </w:tr>
      <w:tr w:rsidTr="003064EE">
        <w:tblPrEx>
          <w:tblW w:w="9540" w:type="dxa"/>
          <w:tblLayout w:type="fixed"/>
          <w:tblCellMar>
            <w:left w:w="62" w:type="dxa"/>
            <w:right w:w="62" w:type="dxa"/>
          </w:tblCellMar>
          <w:tblLook w:val="0000"/>
        </w:tblPrEx>
        <w:tc>
          <w:tcPr>
            <w:tcW w:w="275" w:type="dxa"/>
            <w:tcBorders>
              <w:top w:val="nil"/>
              <w:left w:val="nil"/>
              <w:bottom w:val="nil"/>
              <w:right w:val="nil"/>
            </w:tcBorders>
            <w:tcMar>
              <w:top w:w="0" w:type="dxa"/>
              <w:left w:w="62" w:type="dxa"/>
              <w:bottom w:w="0" w:type="dxa"/>
              <w:right w:w="62" w:type="dxa"/>
            </w:tcMar>
          </w:tcPr>
          <w:p w:rsidR="00000000" w:rsidRPr="003064EE" w:rsidP="003064EE">
            <w:pPr>
              <w:pStyle w:val="BodyText"/>
            </w:pPr>
            <w:r w:rsidRPr="003064EE">
              <w:rPr>
                <w:rStyle w:val="SpecialBold"/>
              </w:rPr>
              <w:t>1</w:t>
            </w:r>
          </w:p>
        </w:tc>
        <w:tc>
          <w:tcPr>
            <w:tcW w:w="2875" w:type="dxa"/>
            <w:tcBorders>
              <w:top w:val="nil"/>
              <w:left w:val="nil"/>
              <w:bottom w:val="nil"/>
              <w:right w:val="nil"/>
            </w:tcBorders>
            <w:tcMar>
              <w:top w:w="0" w:type="dxa"/>
              <w:left w:w="62" w:type="dxa"/>
              <w:bottom w:w="0" w:type="dxa"/>
              <w:right w:w="62" w:type="dxa"/>
            </w:tcMar>
          </w:tcPr>
          <w:p w:rsidR="00000000" w:rsidRPr="003064EE" w:rsidP="003064EE">
            <w:pPr>
              <w:pStyle w:val="BodyText"/>
            </w:pPr>
            <w:r w:rsidRPr="003064EE">
              <w:rPr>
                <w:rStyle w:val="SpecialBold"/>
              </w:rPr>
              <w:t>Perform pre-start</w:t>
            </w:r>
            <w:r w:rsidRPr="003064EE">
              <w:t xml:space="preserve"> </w:t>
            </w:r>
            <w:r w:rsidRPr="003064EE">
              <w:rPr>
                <w:rStyle w:val="SpecialBold"/>
              </w:rPr>
              <w:t>checks to minimise in-vehicle technology distractions</w:t>
            </w:r>
          </w:p>
        </w:tc>
        <w:tc>
          <w:tcPr>
            <w:tcW w:w="477" w:type="dxa"/>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rPr>
                <w:rStyle w:val="SpecialBold"/>
              </w:rPr>
              <w:t>1.1</w:t>
            </w:r>
          </w:p>
        </w:tc>
        <w:tc>
          <w:tcPr>
            <w:tcW w:w="5913" w:type="dxa"/>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t>Drivers</w:t>
            </w:r>
            <w:r>
              <w:t>’</w:t>
            </w:r>
            <w:r w:rsidRPr="003064EE">
              <w:t xml:space="preserve"> cabin is set-up and organised to minimise technology distractions in accordance with workplace policies and procedures</w:t>
            </w:r>
          </w:p>
        </w:tc>
      </w:tr>
      <w:tr w:rsidTr="003064EE">
        <w:tblPrEx>
          <w:tblW w:w="9540" w:type="dxa"/>
          <w:tblLayout w:type="fixed"/>
          <w:tblCellMar>
            <w:left w:w="62" w:type="dxa"/>
            <w:right w:w="62" w:type="dxa"/>
          </w:tblCellMar>
          <w:tblLook w:val="0000"/>
        </w:tblPrEx>
        <w:tc>
          <w:tcPr>
            <w:tcW w:w="2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5" w:type="dxa"/>
            <w:tcBorders>
              <w:top w:val="nil"/>
              <w:left w:val="nil"/>
              <w:bottom w:val="nil"/>
              <w:right w:val="nil"/>
            </w:tcBorders>
            <w:tcMar>
              <w:top w:w="0" w:type="dxa"/>
              <w:left w:w="62" w:type="dxa"/>
              <w:bottom w:w="0" w:type="dxa"/>
              <w:right w:w="62" w:type="dxa"/>
            </w:tcMar>
          </w:tcPr>
          <w:p w:rsidR="00000000" w:rsidRPr="003064EE">
            <w:pPr>
              <w:pStyle w:val="BodyText"/>
              <w:keepLines w:val="0"/>
              <w:spacing w:before="0" w:after="0"/>
            </w:pPr>
          </w:p>
        </w:tc>
        <w:tc>
          <w:tcPr>
            <w:tcW w:w="477" w:type="dxa"/>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rPr>
                <w:rStyle w:val="SpecialBold"/>
              </w:rPr>
              <w:t>1.2</w:t>
            </w:r>
          </w:p>
        </w:tc>
        <w:tc>
          <w:tcPr>
            <w:tcW w:w="5913" w:type="dxa"/>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t>Drivers</w:t>
            </w:r>
            <w:r>
              <w:t>’</w:t>
            </w:r>
            <w:r w:rsidRPr="003064EE">
              <w:t xml:space="preserve"> cabin technology is started and </w:t>
            </w:r>
            <w:r w:rsidRPr="003064EE">
              <w:t xml:space="preserve">checked in accordance with manufacturer instructions, workplace </w:t>
            </w:r>
            <w:r w:rsidRPr="003064EE">
              <w:t xml:space="preserve">policies and procedures </w:t>
            </w:r>
          </w:p>
        </w:tc>
      </w:tr>
      <w:tr w:rsidTr="003064EE">
        <w:tblPrEx>
          <w:tblW w:w="9540" w:type="dxa"/>
          <w:tblLayout w:type="fixed"/>
          <w:tblCellMar>
            <w:left w:w="62" w:type="dxa"/>
            <w:right w:w="62" w:type="dxa"/>
          </w:tblCellMar>
          <w:tblLook w:val="0000"/>
        </w:tblPrEx>
        <w:tc>
          <w:tcPr>
            <w:tcW w:w="2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5" w:type="dxa"/>
            <w:tcBorders>
              <w:top w:val="nil"/>
              <w:left w:val="nil"/>
              <w:bottom w:val="nil"/>
              <w:right w:val="nil"/>
            </w:tcBorders>
            <w:tcMar>
              <w:top w:w="0" w:type="dxa"/>
              <w:left w:w="62" w:type="dxa"/>
              <w:bottom w:w="0" w:type="dxa"/>
              <w:right w:w="62" w:type="dxa"/>
            </w:tcMar>
          </w:tcPr>
          <w:p w:rsidR="00000000" w:rsidRPr="003064EE">
            <w:pPr>
              <w:pStyle w:val="BodyText"/>
              <w:keepLines w:val="0"/>
              <w:spacing w:before="0" w:after="0"/>
            </w:pPr>
          </w:p>
        </w:tc>
        <w:tc>
          <w:tcPr>
            <w:tcW w:w="477" w:type="dxa"/>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rPr>
                <w:rStyle w:val="SpecialBold"/>
              </w:rPr>
              <w:t>1.3</w:t>
            </w:r>
          </w:p>
        </w:tc>
        <w:tc>
          <w:tcPr>
            <w:tcW w:w="5913" w:type="dxa"/>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t>Faulty equipment or damage is detected and reported in accordance with workplace policies and procedures</w:t>
            </w:r>
          </w:p>
        </w:tc>
      </w:tr>
      <w:tr w:rsidTr="003064EE">
        <w:tblPrEx>
          <w:tblW w:w="9540" w:type="dxa"/>
          <w:tblLayout w:type="fixed"/>
          <w:tblCellMar>
            <w:left w:w="62" w:type="dxa"/>
            <w:right w:w="62" w:type="dxa"/>
          </w:tblCellMar>
          <w:tblLook w:val="0000"/>
        </w:tblPrEx>
        <w:tc>
          <w:tcPr>
            <w:tcW w:w="2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5" w:type="dxa"/>
            <w:tcBorders>
              <w:top w:val="nil"/>
              <w:left w:val="nil"/>
              <w:bottom w:val="nil"/>
              <w:right w:val="nil"/>
            </w:tcBorders>
            <w:tcMar>
              <w:top w:w="0" w:type="dxa"/>
              <w:left w:w="62" w:type="dxa"/>
              <w:bottom w:w="0" w:type="dxa"/>
              <w:right w:w="62" w:type="dxa"/>
            </w:tcMar>
          </w:tcPr>
          <w:p w:rsidR="00000000" w:rsidRPr="003064EE">
            <w:pPr>
              <w:pStyle w:val="BodyText"/>
              <w:keepLines w:val="0"/>
              <w:spacing w:before="0" w:after="0"/>
            </w:pPr>
          </w:p>
        </w:tc>
        <w:tc>
          <w:tcPr>
            <w:tcW w:w="477" w:type="dxa"/>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rPr>
                <w:rStyle w:val="SpecialBold"/>
              </w:rPr>
              <w:t>1.4</w:t>
            </w:r>
          </w:p>
        </w:tc>
        <w:tc>
          <w:tcPr>
            <w:tcW w:w="5913" w:type="dxa"/>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t>Lighting is adjusted and obstructions to accessing technology are removed in accordance with workplace policies and procedures (where relevant)</w:t>
            </w:r>
          </w:p>
        </w:tc>
      </w:tr>
      <w:tr w:rsidTr="003064EE">
        <w:tblPrEx>
          <w:tblW w:w="9540" w:type="dxa"/>
          <w:tblLayout w:type="fixed"/>
          <w:tblCellMar>
            <w:left w:w="62" w:type="dxa"/>
            <w:right w:w="62" w:type="dxa"/>
          </w:tblCellMar>
          <w:tblLook w:val="0000"/>
        </w:tblPrEx>
        <w:tc>
          <w:tcPr>
            <w:tcW w:w="275" w:type="dxa"/>
            <w:tcBorders>
              <w:top w:val="nil"/>
              <w:left w:val="nil"/>
              <w:bottom w:val="nil"/>
              <w:right w:val="nil"/>
            </w:tcBorders>
            <w:tcMar>
              <w:top w:w="0" w:type="dxa"/>
              <w:left w:w="62" w:type="dxa"/>
              <w:bottom w:w="0" w:type="dxa"/>
              <w:right w:w="62" w:type="dxa"/>
            </w:tcMar>
          </w:tcPr>
          <w:p w:rsidR="00000000" w:rsidRPr="003064EE" w:rsidP="003064EE">
            <w:pPr>
              <w:pStyle w:val="BodyText"/>
            </w:pPr>
            <w:r w:rsidRPr="003064EE">
              <w:rPr>
                <w:rStyle w:val="SpecialBold"/>
              </w:rPr>
              <w:t>2</w:t>
            </w:r>
          </w:p>
        </w:tc>
        <w:tc>
          <w:tcPr>
            <w:tcW w:w="2875" w:type="dxa"/>
            <w:tcBorders>
              <w:top w:val="nil"/>
              <w:left w:val="nil"/>
              <w:bottom w:val="nil"/>
              <w:right w:val="nil"/>
            </w:tcBorders>
            <w:tcMar>
              <w:top w:w="0" w:type="dxa"/>
              <w:left w:w="62" w:type="dxa"/>
              <w:bottom w:w="0" w:type="dxa"/>
              <w:right w:w="62" w:type="dxa"/>
            </w:tcMar>
          </w:tcPr>
          <w:p w:rsidR="00000000" w:rsidRPr="003064EE" w:rsidP="003064EE">
            <w:pPr>
              <w:pStyle w:val="BodyText"/>
            </w:pPr>
            <w:r w:rsidRPr="003064EE">
              <w:rPr>
                <w:rStyle w:val="SpecialBold"/>
              </w:rPr>
              <w:t>Implement strategies to minimise in</w:t>
            </w:r>
            <w:r w:rsidRPr="003064EE">
              <w:t>-</w:t>
            </w:r>
            <w:r w:rsidRPr="003064EE">
              <w:rPr>
                <w:rStyle w:val="SpecialBold"/>
              </w:rPr>
              <w:t>vehicle</w:t>
            </w:r>
            <w:r w:rsidRPr="003064EE">
              <w:t xml:space="preserve"> </w:t>
            </w:r>
            <w:r w:rsidRPr="003064EE">
              <w:rPr>
                <w:rStyle w:val="SpecialBold"/>
              </w:rPr>
              <w:t>technology distractions</w:t>
            </w:r>
          </w:p>
        </w:tc>
        <w:tc>
          <w:tcPr>
            <w:tcW w:w="477" w:type="dxa"/>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rPr>
                <w:rStyle w:val="SpecialBold"/>
              </w:rPr>
              <w:t>2.1</w:t>
            </w:r>
          </w:p>
        </w:tc>
        <w:tc>
          <w:tcPr>
            <w:tcW w:w="5913" w:type="dxa"/>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t>Relevant road rules, workplace policies and procedures for managing technology distractions are complied with</w:t>
            </w:r>
          </w:p>
        </w:tc>
      </w:tr>
      <w:tr w:rsidTr="003064EE">
        <w:tblPrEx>
          <w:tblW w:w="9540" w:type="dxa"/>
          <w:tblLayout w:type="fixed"/>
          <w:tblCellMar>
            <w:left w:w="62" w:type="dxa"/>
            <w:right w:w="62" w:type="dxa"/>
          </w:tblCellMar>
          <w:tblLook w:val="0000"/>
        </w:tblPrEx>
        <w:tc>
          <w:tcPr>
            <w:tcW w:w="2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5" w:type="dxa"/>
            <w:tcBorders>
              <w:top w:val="nil"/>
              <w:left w:val="nil"/>
              <w:bottom w:val="nil"/>
              <w:right w:val="nil"/>
            </w:tcBorders>
            <w:tcMar>
              <w:top w:w="0" w:type="dxa"/>
              <w:left w:w="62" w:type="dxa"/>
              <w:bottom w:w="0" w:type="dxa"/>
              <w:right w:w="62" w:type="dxa"/>
            </w:tcMar>
          </w:tcPr>
          <w:p w:rsidR="00000000" w:rsidRPr="003064EE">
            <w:pPr>
              <w:pStyle w:val="BodyText"/>
              <w:keepLines w:val="0"/>
              <w:spacing w:before="0" w:after="0"/>
            </w:pPr>
          </w:p>
        </w:tc>
        <w:tc>
          <w:tcPr>
            <w:tcW w:w="477" w:type="dxa"/>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rPr>
                <w:rStyle w:val="SpecialBold"/>
              </w:rPr>
              <w:t>2.2</w:t>
            </w:r>
          </w:p>
        </w:tc>
        <w:tc>
          <w:tcPr>
            <w:tcW w:w="5913" w:type="dxa"/>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t>Low risk driving strategies to minimise technology distractions are applied</w:t>
            </w:r>
          </w:p>
        </w:tc>
      </w:tr>
      <w:tr w:rsidTr="003064EE">
        <w:tblPrEx>
          <w:tblW w:w="9540" w:type="dxa"/>
          <w:tblLayout w:type="fixed"/>
          <w:tblCellMar>
            <w:left w:w="62" w:type="dxa"/>
            <w:right w:w="62" w:type="dxa"/>
          </w:tblCellMar>
          <w:tblLook w:val="0000"/>
        </w:tblPrEx>
        <w:tc>
          <w:tcPr>
            <w:tcW w:w="2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5" w:type="dxa"/>
            <w:tcBorders>
              <w:top w:val="nil"/>
              <w:left w:val="nil"/>
              <w:bottom w:val="nil"/>
              <w:right w:val="nil"/>
            </w:tcBorders>
            <w:tcMar>
              <w:top w:w="0" w:type="dxa"/>
              <w:left w:w="62" w:type="dxa"/>
              <w:bottom w:w="0" w:type="dxa"/>
              <w:right w:w="62" w:type="dxa"/>
            </w:tcMar>
          </w:tcPr>
          <w:p w:rsidR="00000000" w:rsidRPr="003064EE">
            <w:pPr>
              <w:pStyle w:val="BodyText"/>
              <w:keepLines w:val="0"/>
              <w:spacing w:before="0" w:after="0"/>
            </w:pPr>
          </w:p>
        </w:tc>
        <w:tc>
          <w:tcPr>
            <w:tcW w:w="477" w:type="dxa"/>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rPr>
                <w:rStyle w:val="SpecialBold"/>
              </w:rPr>
              <w:t>2.3</w:t>
            </w:r>
          </w:p>
        </w:tc>
        <w:tc>
          <w:tcPr>
            <w:tcW w:w="5913" w:type="dxa"/>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t xml:space="preserve">Technology alarm, alert or warning is responded to in accordance with relevant road rules, workplace policies and procedures </w:t>
            </w:r>
          </w:p>
        </w:tc>
      </w:tr>
      <w:tr w:rsidTr="003064EE">
        <w:tblPrEx>
          <w:tblW w:w="9540" w:type="dxa"/>
          <w:tblLayout w:type="fixed"/>
          <w:tblCellMar>
            <w:left w:w="62" w:type="dxa"/>
            <w:right w:w="62" w:type="dxa"/>
          </w:tblCellMar>
          <w:tblLook w:val="0000"/>
        </w:tblPrEx>
        <w:tc>
          <w:tcPr>
            <w:tcW w:w="2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5" w:type="dxa"/>
            <w:tcBorders>
              <w:top w:val="nil"/>
              <w:left w:val="nil"/>
              <w:bottom w:val="nil"/>
              <w:right w:val="nil"/>
            </w:tcBorders>
            <w:tcMar>
              <w:top w:w="0" w:type="dxa"/>
              <w:left w:w="62" w:type="dxa"/>
              <w:bottom w:w="0" w:type="dxa"/>
              <w:right w:w="62" w:type="dxa"/>
            </w:tcMar>
          </w:tcPr>
          <w:p w:rsidR="00000000" w:rsidRPr="003064EE">
            <w:pPr>
              <w:pStyle w:val="BodyText"/>
              <w:keepLines w:val="0"/>
              <w:spacing w:before="0" w:after="0"/>
            </w:pPr>
          </w:p>
        </w:tc>
        <w:tc>
          <w:tcPr>
            <w:tcW w:w="477" w:type="dxa"/>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rPr>
                <w:rStyle w:val="SpecialBold"/>
              </w:rPr>
              <w:t>2.4</w:t>
            </w:r>
          </w:p>
        </w:tc>
        <w:tc>
          <w:tcPr>
            <w:tcW w:w="5913" w:type="dxa"/>
            <w:tcBorders>
              <w:top w:val="nil"/>
              <w:left w:val="nil"/>
              <w:bottom w:val="nil"/>
              <w:right w:val="nil"/>
            </w:tcBorders>
            <w:tcMar>
              <w:top w:w="0" w:type="dxa"/>
              <w:left w:w="62" w:type="dxa"/>
              <w:bottom w:w="0" w:type="dxa"/>
              <w:right w:w="62" w:type="dxa"/>
            </w:tcMar>
          </w:tcPr>
          <w:p w:rsidR="00000000" w:rsidRPr="003064EE" w:rsidP="003064EE">
            <w:pPr>
              <w:pStyle w:val="BodyText"/>
            </w:pPr>
            <w:r w:rsidRPr="003064EE">
              <w:t>Potential causes of distraction are identified and actions taken to minimise their effects in accordance with workplace pol</w:t>
            </w:r>
            <w:r w:rsidRPr="003064EE">
              <w:t>icies and procedures</w:t>
            </w:r>
          </w:p>
        </w:tc>
      </w:tr>
    </w:tbl>
    <w:p w:rsidR="00340779" w:rsidP="003064EE">
      <w:pPr>
        <w:pStyle w:val="NoPaddingFontSize1"/>
      </w:pPr>
    </w:p>
    <w:p w:rsidR="00340779" w:rsidP="003064EE">
      <w:pPr>
        <w:pStyle w:val="NoPaddingFontSize1"/>
      </w:pPr>
    </w:p>
    <w:p w:rsidR="00000000" w:rsidRPr="003064EE" w:rsidP="003064EE">
      <w:pPr>
        <w:pStyle w:val="Heading1"/>
      </w:pPr>
      <w:bookmarkStart w:id="7" w:name="O_1193614"/>
      <w:bookmarkEnd w:id="7"/>
      <w:r w:rsidRPr="003064EE">
        <w:t>Foundation Skills</w:t>
      </w:r>
    </w:p>
    <w:tbl>
      <w:tblPr>
        <w:tblW w:w="9497" w:type="dxa"/>
        <w:tblLayout w:type="fixed"/>
        <w:tblCellMar>
          <w:left w:w="62" w:type="dxa"/>
          <w:right w:w="62" w:type="dxa"/>
        </w:tblCellMar>
        <w:tblLook w:val="0000"/>
      </w:tblPr>
      <w:tblGrid>
        <w:gridCol w:w="9497"/>
      </w:tblGrid>
      <w:tr w:rsidTr="003064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4EE" w:rsidP="003064EE">
            <w:pPr>
              <w:pStyle w:val="BodyText"/>
            </w:pPr>
            <w:r w:rsidRPr="003064EE">
              <w:t>Foundation skills essential to performance are explicit in the performance criteria of this unit of competency.</w:t>
            </w:r>
          </w:p>
        </w:tc>
      </w:tr>
    </w:tbl>
    <w:p w:rsidR="00340779" w:rsidP="003064EE">
      <w:pPr>
        <w:pStyle w:val="NoPaddingFontSize1"/>
      </w:pPr>
    </w:p>
    <w:p w:rsidR="00340779" w:rsidP="003064EE">
      <w:pPr>
        <w:pStyle w:val="NoPaddingFontSize1"/>
      </w:pPr>
    </w:p>
    <w:p w:rsidR="00000000" w:rsidRPr="003064EE" w:rsidP="003064EE">
      <w:pPr>
        <w:pStyle w:val="Heading1"/>
      </w:pPr>
      <w:bookmarkStart w:id="8" w:name="O_1193616"/>
      <w:bookmarkEnd w:id="8"/>
      <w:r w:rsidRPr="003064EE">
        <w:t>Range of Conditions</w:t>
      </w:r>
    </w:p>
    <w:tbl>
      <w:tblPr>
        <w:tblW w:w="9497" w:type="dxa"/>
        <w:tblLayout w:type="fixed"/>
        <w:tblCellMar>
          <w:left w:w="62" w:type="dxa"/>
          <w:right w:w="62" w:type="dxa"/>
        </w:tblCellMar>
        <w:tblLook w:val="0000"/>
      </w:tblPr>
      <w:tblGrid>
        <w:gridCol w:w="9497"/>
      </w:tblGrid>
      <w:tr w:rsidTr="003064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4EE" w:rsidP="003064EE">
            <w:pPr>
              <w:pStyle w:val="BodyText"/>
            </w:pPr>
            <w:r w:rsidRPr="003064EE">
              <w:t>Range is restricted to essential operating conditions and any other variables essential to the work environment.</w:t>
            </w:r>
          </w:p>
          <w:p w:rsidR="00000000" w:rsidRPr="003064EE" w:rsidP="003064EE">
            <w:pPr>
              <w:pStyle w:val="BodyText"/>
            </w:pPr>
            <w:r w:rsidRPr="003064EE">
              <w:t>Non-essential conditions may be found in the TLI Transport and Logistics Training Package Companion Volume Implementation Guide.</w:t>
            </w:r>
          </w:p>
        </w:tc>
      </w:tr>
    </w:tbl>
    <w:p w:rsidR="00340779" w:rsidP="003064EE">
      <w:pPr>
        <w:pStyle w:val="NoPaddingFontSize1"/>
      </w:pPr>
    </w:p>
    <w:p w:rsidR="00340779" w:rsidP="003064EE">
      <w:pPr>
        <w:pStyle w:val="NoPaddingFontSize1"/>
      </w:pPr>
    </w:p>
    <w:p w:rsidR="00000000" w:rsidRPr="003064EE" w:rsidP="003064EE">
      <w:pPr>
        <w:pStyle w:val="Heading1"/>
      </w:pPr>
      <w:bookmarkStart w:id="9" w:name="O_1193619"/>
      <w:bookmarkEnd w:id="9"/>
      <w:r w:rsidRPr="003064EE">
        <w:t>Unit Mapping Information</w:t>
      </w:r>
    </w:p>
    <w:tbl>
      <w:tblPr>
        <w:tblW w:w="9497" w:type="dxa"/>
        <w:tblLayout w:type="fixed"/>
        <w:tblCellMar>
          <w:left w:w="62" w:type="dxa"/>
          <w:right w:w="62" w:type="dxa"/>
        </w:tblCellMar>
        <w:tblLook w:val="0000"/>
      </w:tblPr>
      <w:tblGrid>
        <w:gridCol w:w="9497"/>
      </w:tblGrid>
      <w:tr w:rsidTr="003064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4EE" w:rsidP="003064EE">
            <w:pPr>
              <w:pStyle w:val="BodyText"/>
            </w:pPr>
            <w:r w:rsidRPr="003064EE">
              <w:t>This is a new unit.</w:t>
            </w:r>
          </w:p>
        </w:tc>
      </w:tr>
    </w:tbl>
    <w:p w:rsidR="00340779" w:rsidP="003064EE">
      <w:pPr>
        <w:pStyle w:val="NoPaddingFontSize1"/>
      </w:pPr>
    </w:p>
    <w:p w:rsidR="00340779" w:rsidP="003064EE">
      <w:pPr>
        <w:pStyle w:val="NoPaddingFontSize1"/>
      </w:pPr>
    </w:p>
    <w:p w:rsidR="00000000" w:rsidRPr="003064EE" w:rsidP="003064EE">
      <w:pPr>
        <w:pStyle w:val="Heading1"/>
      </w:pPr>
      <w:bookmarkStart w:id="10" w:name="O_1193633"/>
      <w:bookmarkEnd w:id="10"/>
      <w:r w:rsidRPr="003064EE">
        <w:t>Links</w:t>
      </w:r>
    </w:p>
    <w:p w:rsidR="00000000" w:rsidRPr="003064EE" w:rsidP="00340779">
      <w:pPr>
        <w:pStyle w:val="BodyText"/>
      </w:pPr>
      <w:r w:rsidRPr="003064E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565F4">
        <w:rPr>
          <w:rStyle w:val="Hyperlink"/>
        </w:rPr>
        <w:t>https://vetnet.gov.au/Pages/TrainingDocs.aspx?q=df441c6e-213d-43e3-874c-0b3f7036d851</w:t>
      </w:r>
      <w:r>
        <w:fldChar w:fldCharType="end"/>
      </w:r>
    </w:p>
    <w:p w:rsidR="00000000" w:rsidRPr="003064EE" w:rsidP="00340779">
      <w:pPr>
        <w:pStyle w:val="BodyText"/>
        <w:sectPr w:rsidSect="003064EE">
          <w:headerReference w:type="default" r:id="rId10"/>
          <w:footerReference w:type="default" r:id="rId11"/>
          <w:pgSz w:w="11908" w:h="16833"/>
          <w:pgMar w:top="1702" w:right="1418" w:bottom="1702" w:left="1418" w:header="992" w:footer="992" w:gutter="0"/>
          <w:cols w:space="720"/>
          <w:noEndnote/>
          <w:docGrid w:linePitch="299"/>
        </w:sectPr>
      </w:pPr>
    </w:p>
    <w:p w:rsidR="00000000" w:rsidRPr="003064EE" w:rsidP="003064EE">
      <w:pPr>
        <w:pStyle w:val="SuperHeading"/>
      </w:pPr>
      <w:r w:rsidRPr="003064EE">
        <w:t>Assessment Requirements for TLIF0026 Manage in-vehicle technology distractions</w:t>
      </w:r>
    </w:p>
    <w:p w:rsidR="00000000" w:rsidRPr="003064EE" w:rsidP="003064EE">
      <w:pPr>
        <w:pStyle w:val="Heading1"/>
      </w:pPr>
      <w:bookmarkStart w:id="11" w:name="O_1193623"/>
      <w:bookmarkEnd w:id="11"/>
      <w:r w:rsidRPr="003064EE">
        <w:t>Modification History</w:t>
      </w:r>
    </w:p>
    <w:tbl>
      <w:tblPr>
        <w:tblW w:w="9497" w:type="dxa"/>
        <w:tblLayout w:type="fixed"/>
        <w:tblCellMar>
          <w:left w:w="62" w:type="dxa"/>
          <w:right w:w="62" w:type="dxa"/>
        </w:tblCellMar>
        <w:tblLook w:val="0000"/>
      </w:tblPr>
      <w:tblGrid>
        <w:gridCol w:w="9497"/>
      </w:tblGrid>
      <w:tr w:rsidTr="003064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4EE" w:rsidP="003064EE">
            <w:pPr>
              <w:pStyle w:val="BodyText"/>
            </w:pPr>
            <w:r w:rsidRPr="003064EE">
              <w:rPr>
                <w:rStyle w:val="SpecialBold"/>
              </w:rPr>
              <w:t>Release 1.</w:t>
            </w:r>
            <w:r w:rsidRPr="003064EE">
              <w:t xml:space="preserve"> This is the first release of this unit of competency in the TLI Transport and Logistics Training Package.</w:t>
            </w:r>
          </w:p>
        </w:tc>
      </w:tr>
    </w:tbl>
    <w:p w:rsidR="00340779" w:rsidP="003064EE">
      <w:pPr>
        <w:pStyle w:val="NoPaddingFontSize1"/>
      </w:pPr>
    </w:p>
    <w:p w:rsidR="00340779" w:rsidP="003064EE">
      <w:pPr>
        <w:pStyle w:val="NoPaddingFontSize1"/>
      </w:pPr>
    </w:p>
    <w:p w:rsidR="00000000" w:rsidRPr="003064EE" w:rsidP="003064EE">
      <w:pPr>
        <w:pStyle w:val="Heading1"/>
      </w:pPr>
      <w:bookmarkStart w:id="12" w:name="O_1193625"/>
      <w:bookmarkEnd w:id="12"/>
      <w:r w:rsidRPr="003064EE">
        <w:t>Performance Evidence</w:t>
      </w:r>
    </w:p>
    <w:tbl>
      <w:tblPr>
        <w:tblW w:w="9497" w:type="dxa"/>
        <w:tblLayout w:type="fixed"/>
        <w:tblCellMar>
          <w:left w:w="62" w:type="dxa"/>
          <w:right w:w="62" w:type="dxa"/>
        </w:tblCellMar>
        <w:tblLook w:val="0000"/>
      </w:tblPr>
      <w:tblGrid>
        <w:gridCol w:w="9497"/>
      </w:tblGrid>
      <w:tr w:rsidTr="003064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t xml:space="preserve">Evidence required to demonstrate competence in this unit must be relevant to and satisfy all of the requirements of the elements and performance criteria on at least one occasion and include: </w:t>
            </w:r>
          </w:p>
        </w:tc>
      </w:tr>
      <w:tr w:rsidTr="003064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4EE" w:rsidP="003064EE">
            <w:pPr>
              <w:pStyle w:val="ListBullet"/>
            </w:pPr>
            <w:r w:rsidRPr="003064EE">
              <w:t>applying relevant roa</w:t>
            </w:r>
            <w:r w:rsidRPr="003064EE">
              <w:t>d rules, workplace policies and procedures for managing driver cabin and personal technology</w:t>
            </w:r>
          </w:p>
          <w:p w:rsidR="00000000" w:rsidRPr="003064EE" w:rsidP="003064EE">
            <w:pPr>
              <w:pStyle w:val="ListBullet"/>
            </w:pPr>
            <w:r w:rsidRPr="003064EE">
              <w:t>evaluating risk and consequences of managing technology distractions</w:t>
            </w:r>
          </w:p>
          <w:p w:rsidR="00000000" w:rsidRPr="003064EE" w:rsidP="003064EE">
            <w:pPr>
              <w:pStyle w:val="ListBullet"/>
            </w:pPr>
            <w:r w:rsidRPr="003064EE">
              <w:t>maintaining situational awareness when using and driving with technology</w:t>
            </w:r>
          </w:p>
          <w:p w:rsidR="00000000" w:rsidRPr="003064EE" w:rsidP="003064EE">
            <w:pPr>
              <w:pStyle w:val="ListBullet"/>
            </w:pPr>
            <w:r w:rsidRPr="003064EE">
              <w:t xml:space="preserve">responding to technology alarms, alerts and warnings according to workplace policies and procedures </w:t>
            </w:r>
          </w:p>
          <w:p w:rsidR="00000000" w:rsidRPr="003064EE" w:rsidP="003064EE">
            <w:pPr>
              <w:pStyle w:val="ListBullet"/>
            </w:pPr>
            <w:r w:rsidRPr="003064EE">
              <w:t>using low risk driving behaviours to minimise technology distractions.</w:t>
            </w:r>
          </w:p>
        </w:tc>
      </w:tr>
    </w:tbl>
    <w:p w:rsidR="00000000" w:rsidRPr="003064EE" w:rsidP="003064EE">
      <w:pPr>
        <w:pStyle w:val="NoPaddingFontSize1"/>
      </w:pPr>
    </w:p>
    <w:p w:rsidR="00000000" w:rsidRPr="003064EE" w:rsidP="003064EE">
      <w:pPr>
        <w:pStyle w:val="AllowPageBreak"/>
      </w:pPr>
    </w:p>
    <w:p w:rsidR="00000000" w:rsidRPr="003064EE" w:rsidP="003064EE">
      <w:pPr>
        <w:pStyle w:val="Heading1"/>
      </w:pPr>
      <w:bookmarkStart w:id="13" w:name="O_1193627"/>
      <w:bookmarkEnd w:id="13"/>
      <w:r w:rsidRPr="003064EE">
        <w:t>Knowledge Evidence</w:t>
      </w:r>
    </w:p>
    <w:tbl>
      <w:tblPr>
        <w:tblW w:w="9497" w:type="dxa"/>
        <w:tblLayout w:type="fixed"/>
        <w:tblCellMar>
          <w:left w:w="62" w:type="dxa"/>
          <w:right w:w="62" w:type="dxa"/>
        </w:tblCellMar>
        <w:tblLook w:val="0000"/>
      </w:tblPr>
      <w:tblGrid>
        <w:gridCol w:w="9497"/>
      </w:tblGrid>
      <w:tr w:rsidTr="003064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64EE">
            <w:pPr>
              <w:pStyle w:val="BodyText"/>
              <w:rPr>
                <w:lang w:val="en-NZ"/>
              </w:rPr>
            </w:pPr>
            <w:r w:rsidRPr="003064EE">
              <w:t xml:space="preserve">Evidence required to demonstrate competence </w:t>
            </w:r>
            <w:r w:rsidRPr="003064EE">
              <w:t xml:space="preserve">in this unit must be relevant to and satisfy all of the requirements of the elements and performance criteria and include knowledge of: </w:t>
            </w:r>
          </w:p>
        </w:tc>
      </w:tr>
      <w:tr w:rsidTr="003064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4EE" w:rsidP="003064EE">
            <w:pPr>
              <w:pStyle w:val="ListBullet"/>
            </w:pPr>
            <w:r w:rsidRPr="003064EE">
              <w:t>adjusting lighting and technology to meet driving conditions and workplace procedures, including night driving</w:t>
            </w:r>
          </w:p>
          <w:p w:rsidR="00000000" w:rsidRPr="003064EE" w:rsidP="003064EE">
            <w:pPr>
              <w:pStyle w:val="ListBullet"/>
            </w:pPr>
            <w:r w:rsidRPr="003064EE">
              <w:t>effect</w:t>
            </w:r>
            <w:r w:rsidRPr="003064EE">
              <w:t>s of technology on visibility and adequate field of view</w:t>
            </w:r>
          </w:p>
          <w:p w:rsidR="00000000" w:rsidRPr="003064EE" w:rsidP="003064EE">
            <w:pPr>
              <w:pStyle w:val="ListBullet"/>
            </w:pPr>
            <w:r w:rsidRPr="003064EE">
              <w:t>factors contributing to driver distraction when managing technology, including:</w:t>
            </w:r>
          </w:p>
          <w:p w:rsidR="00000000" w:rsidRPr="003064EE" w:rsidP="003064EE">
            <w:pPr>
              <w:pStyle w:val="ListBullet2"/>
            </w:pPr>
            <w:r w:rsidRPr="003064EE">
              <w:t>faulty or damaged equipment</w:t>
            </w:r>
          </w:p>
          <w:p w:rsidR="00000000" w:rsidRPr="003064EE" w:rsidP="003064EE">
            <w:pPr>
              <w:pStyle w:val="ListBullet2"/>
            </w:pPr>
            <w:r w:rsidRPr="003064EE">
              <w:t>lights and lighting</w:t>
            </w:r>
          </w:p>
          <w:p w:rsidR="00000000" w:rsidRPr="003064EE" w:rsidP="003064EE">
            <w:pPr>
              <w:pStyle w:val="ListBullet2"/>
            </w:pPr>
            <w:r w:rsidRPr="003064EE">
              <w:t>mobile phones</w:t>
            </w:r>
          </w:p>
          <w:p w:rsidR="00000000" w:rsidRPr="003064EE" w:rsidP="003064EE">
            <w:pPr>
              <w:pStyle w:val="ListBullet2"/>
            </w:pPr>
            <w:r w:rsidRPr="003064EE">
              <w:t>physical obstructions to accessing or viewing technology</w:t>
            </w:r>
          </w:p>
          <w:p w:rsidR="00000000" w:rsidRPr="003064EE" w:rsidP="003064EE">
            <w:pPr>
              <w:pStyle w:val="ListBullet2"/>
            </w:pPr>
            <w:r w:rsidRPr="003064EE">
              <w:t>portable and wearable technology</w:t>
            </w:r>
          </w:p>
          <w:p w:rsidR="00000000" w:rsidRPr="003064EE" w:rsidP="003064EE">
            <w:pPr>
              <w:pStyle w:val="ListBullet2"/>
            </w:pPr>
            <w:r w:rsidRPr="003064EE">
              <w:t>street lighting and lights from other vehicles</w:t>
            </w:r>
          </w:p>
          <w:p w:rsidR="00000000" w:rsidRPr="003064EE" w:rsidP="003064EE">
            <w:pPr>
              <w:pStyle w:val="ListBullet"/>
            </w:pPr>
            <w:r w:rsidRPr="003064EE">
              <w:t>low risk behaviours when managing technology which eliminate or mitigate technology distractions</w:t>
            </w:r>
          </w:p>
          <w:p w:rsidR="00000000" w:rsidRPr="003064EE" w:rsidP="003064EE">
            <w:pPr>
              <w:pStyle w:val="ListBullet"/>
            </w:pPr>
            <w:r w:rsidRPr="003064EE">
              <w:t>organising personal belongings to ensure that they minimise technology distra</w:t>
            </w:r>
            <w:r w:rsidRPr="003064EE">
              <w:t>ctions</w:t>
            </w:r>
          </w:p>
          <w:p w:rsidR="00000000" w:rsidRPr="003064EE" w:rsidP="003064EE">
            <w:pPr>
              <w:pStyle w:val="ListBullet"/>
            </w:pPr>
            <w:r w:rsidRPr="003064EE">
              <w:t xml:space="preserve">relevant road rules, workplace policies and procedures for managing technology distractions </w:t>
            </w:r>
          </w:p>
          <w:p w:rsidR="00000000" w:rsidRPr="003064EE" w:rsidP="003064EE">
            <w:pPr>
              <w:pStyle w:val="ListBullet"/>
            </w:pPr>
            <w:r w:rsidRPr="003064EE">
              <w:t>risks and consequences of technology distraction for drivers</w:t>
            </w:r>
          </w:p>
          <w:p w:rsidR="00000000" w:rsidRPr="003064EE" w:rsidP="003064EE">
            <w:pPr>
              <w:pStyle w:val="ListBullet"/>
            </w:pPr>
            <w:r w:rsidRPr="003064EE">
              <w:t>types of alarms, alerts and warnings and how to respond to them</w:t>
            </w:r>
          </w:p>
          <w:p w:rsidR="00000000" w:rsidRPr="003064EE" w:rsidP="003064EE">
            <w:pPr>
              <w:pStyle w:val="ListBullet"/>
            </w:pPr>
            <w:r w:rsidRPr="003064EE">
              <w:t>types of driver cabin technolog</w:t>
            </w:r>
            <w:r w:rsidRPr="003064EE">
              <w:t>y, including:</w:t>
            </w:r>
          </w:p>
          <w:p w:rsidR="00000000" w:rsidRPr="003064EE" w:rsidP="003064EE">
            <w:pPr>
              <w:pStyle w:val="ListBullet2"/>
            </w:pPr>
            <w:r w:rsidRPr="003064EE">
              <w:t>communication systems</w:t>
            </w:r>
          </w:p>
          <w:p w:rsidR="00000000" w:rsidRPr="003064EE" w:rsidP="003064EE">
            <w:pPr>
              <w:pStyle w:val="ListBullet2"/>
            </w:pPr>
            <w:r w:rsidRPr="003064EE">
              <w:t>dash cameras</w:t>
            </w:r>
          </w:p>
          <w:p w:rsidR="00000000" w:rsidRPr="003064EE" w:rsidP="003064EE">
            <w:pPr>
              <w:pStyle w:val="ListBullet2"/>
            </w:pPr>
            <w:r w:rsidRPr="003064EE">
              <w:t>electronic work diaries (EWD)</w:t>
            </w:r>
          </w:p>
          <w:p w:rsidR="00000000" w:rsidRPr="003064EE" w:rsidP="003064EE">
            <w:pPr>
              <w:pStyle w:val="ListBullet2"/>
            </w:pPr>
            <w:r w:rsidRPr="003064EE">
              <w:t>facial recognition devices</w:t>
            </w:r>
          </w:p>
          <w:p w:rsidR="00000000" w:rsidRPr="003064EE" w:rsidP="003064EE">
            <w:pPr>
              <w:pStyle w:val="ListBullet2"/>
            </w:pPr>
            <w:r w:rsidRPr="003064EE">
              <w:t>navigation devices.</w:t>
            </w:r>
          </w:p>
        </w:tc>
      </w:tr>
    </w:tbl>
    <w:p w:rsidR="00000000" w:rsidRPr="003064EE" w:rsidP="003064EE">
      <w:pPr>
        <w:pStyle w:val="NoPaddingFontSize1"/>
      </w:pPr>
    </w:p>
    <w:p w:rsidR="00000000" w:rsidRPr="003064EE" w:rsidP="003064EE">
      <w:pPr>
        <w:pStyle w:val="AllowPageBreak"/>
      </w:pPr>
    </w:p>
    <w:p w:rsidR="00000000" w:rsidRPr="003064EE" w:rsidP="003064EE">
      <w:pPr>
        <w:pStyle w:val="Heading1"/>
      </w:pPr>
      <w:bookmarkStart w:id="14" w:name="O_1193630"/>
      <w:bookmarkEnd w:id="14"/>
      <w:r w:rsidRPr="003064EE">
        <w:t>Assessment Conditions</w:t>
      </w:r>
    </w:p>
    <w:tbl>
      <w:tblPr>
        <w:tblW w:w="9497" w:type="dxa"/>
        <w:tblLayout w:type="fixed"/>
        <w:tblCellMar>
          <w:left w:w="62" w:type="dxa"/>
          <w:right w:w="62" w:type="dxa"/>
        </w:tblCellMar>
        <w:tblLook w:val="0000"/>
      </w:tblPr>
      <w:tblGrid>
        <w:gridCol w:w="9497"/>
      </w:tblGrid>
      <w:tr w:rsidTr="003064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4EE" w:rsidP="003064EE">
            <w:pPr>
              <w:pStyle w:val="BodyText"/>
            </w:pPr>
            <w:r w:rsidRPr="003064EE">
              <w:t xml:space="preserve">Assessors must hold credentials specified within the Standards for Registered Training Organisations current at the time of assessment. </w:t>
            </w:r>
          </w:p>
          <w:p w:rsidR="00000000" w:rsidRPr="003064EE" w:rsidP="003064EE">
            <w:pPr>
              <w:pStyle w:val="BodyText"/>
            </w:pPr>
            <w:r w:rsidRPr="003064EE">
              <w:t>Assessment must satisfy the Principles of Assessment and Rules of Evidence and all regulatory requirements included wit</w:t>
            </w:r>
            <w:r w:rsidRPr="003064EE">
              <w:t>hin the Standards for Registered Training Organisations current at the time of assessment.</w:t>
            </w:r>
          </w:p>
          <w:p w:rsidR="00000000" w:rsidRPr="003064EE" w:rsidP="003064EE">
            <w:pPr>
              <w:pStyle w:val="BodyText"/>
            </w:pPr>
            <w:r w:rsidRPr="003064EE">
              <w:t>Assessment must occur in workplace operational situations where it is appropriate to do so; where this is not appropriate, assessment must occur in simulated workpla</w:t>
            </w:r>
            <w:r w:rsidRPr="003064EE">
              <w:t>ce operational situations that replicate workplace conditions.</w:t>
            </w:r>
          </w:p>
          <w:p w:rsidR="00000000" w:rsidRPr="003064EE" w:rsidP="003064EE">
            <w:pPr>
              <w:pStyle w:val="BodyText"/>
            </w:pPr>
            <w:r w:rsidRPr="003064EE">
              <w:t>Assessment processes and techniques must be appropriate to the language, literacy and numeracy requirements of the work being performed and the needs of the candidate.</w:t>
            </w:r>
          </w:p>
          <w:p w:rsidR="00000000" w:rsidRPr="003064EE" w:rsidP="003064EE">
            <w:pPr>
              <w:pStyle w:val="BodyText"/>
            </w:pPr>
            <w:r w:rsidRPr="003064EE">
              <w:t xml:space="preserve">Resources for assessment </w:t>
            </w:r>
            <w:r w:rsidRPr="003064EE">
              <w:t>must include access to:</w:t>
            </w:r>
          </w:p>
          <w:p w:rsidR="00000000" w:rsidRPr="003064EE" w:rsidP="003064EE">
            <w:pPr>
              <w:pStyle w:val="ListBullet"/>
            </w:pPr>
            <w:r w:rsidRPr="003064EE">
              <w:t>a range of relevant exercises, case studies and/or simulations</w:t>
            </w:r>
          </w:p>
          <w:p w:rsidR="00000000" w:rsidRPr="003064EE" w:rsidP="003064EE">
            <w:pPr>
              <w:pStyle w:val="ListBullet"/>
            </w:pPr>
            <w:r w:rsidRPr="003064EE">
              <w:t>relevant and appropriate materials, tools, equipment and personal protective equipment (PPE) currently used in industry</w:t>
            </w:r>
          </w:p>
          <w:p w:rsidR="00000000" w:rsidRPr="003064EE" w:rsidP="003064EE">
            <w:pPr>
              <w:pStyle w:val="ListBullet"/>
            </w:pPr>
            <w:r w:rsidRPr="003064EE">
              <w:t>applicable documentation, including legislation, regulations, codes of practice, workplace procedures and operation manuals.</w:t>
            </w:r>
          </w:p>
        </w:tc>
      </w:tr>
    </w:tbl>
    <w:p w:rsidR="00000000" w:rsidRPr="003064EE" w:rsidP="003064EE">
      <w:pPr>
        <w:pStyle w:val="NoPaddingFontSize1"/>
      </w:pPr>
    </w:p>
    <w:p w:rsidR="00000000" w:rsidRPr="003064EE" w:rsidP="003064EE">
      <w:pPr>
        <w:pStyle w:val="AllowPageBreak"/>
      </w:pPr>
    </w:p>
    <w:p w:rsidR="00000000" w:rsidRPr="003064EE" w:rsidP="003064EE">
      <w:pPr>
        <w:pStyle w:val="Heading1"/>
      </w:pPr>
      <w:bookmarkStart w:id="15" w:name="O_1193635"/>
      <w:bookmarkEnd w:id="15"/>
      <w:r w:rsidRPr="003064EE">
        <w:t>Links</w:t>
      </w:r>
    </w:p>
    <w:p w:rsidR="00000000" w:rsidRPr="003064EE" w:rsidP="00340779">
      <w:pPr>
        <w:pStyle w:val="BodyText"/>
      </w:pPr>
      <w:r w:rsidRPr="003064EE">
        <w:t xml:space="preserve">Companion </w:t>
      </w:r>
      <w:r w:rsidRPr="003064EE">
        <w:t xml:space="preserve">Volume Implementation Guides are found in VETNet - </w:t>
      </w:r>
      <w:r>
        <w:fldChar w:fldCharType="begin"/>
      </w:r>
      <w:r>
        <w:instrText xml:space="preserve"> HYPERLINK "https://vetnet.gov.au/Pages/TrainingDocs.aspx?q=df441c6e-213d-43e3-874c-0b3f7036d851" </w:instrText>
      </w:r>
      <w:r>
        <w:fldChar w:fldCharType="separate"/>
      </w:r>
      <w:r w:rsidRPr="005565F4">
        <w:rPr>
          <w:rStyle w:val="Hyperlink"/>
        </w:rPr>
        <w:t>https://vetnet.gov.au/Pages/TrainingDocs.aspx?q=df441c6e-213d-43e3-874c-0b3f7036d851</w:t>
      </w:r>
      <w:r>
        <w:fldChar w:fldCharType="end"/>
      </w:r>
    </w:p>
    <w:p w:rsidR="00000000" w:rsidRPr="003064EE" w:rsidP="003064EE"/>
    <w:sectPr w:rsidSect="003064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4EE" w:rsidRPr="00340779" w:rsidP="003407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779" w:rsidP="00306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0779" w:rsidP="003064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40779" w:rsidP="003064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4EE" w:rsidP="003064EE">
    <w:pPr>
      <w:pStyle w:val="Footer"/>
      <w:framePr w:wrap="around"/>
    </w:pPr>
    <w:r>
      <w:fldChar w:fldCharType="begin"/>
    </w:r>
    <w:r>
      <w:instrText xml:space="preserve"> DOCPROPERTY  Subject  \* MERGEFORMAT </w:instrText>
    </w:r>
    <w:r>
      <w:fldChar w:fldCharType="separate"/>
    </w:r>
    <w:r w:rsidR="00340779">
      <w:t>Approved</w:t>
    </w:r>
    <w:r w:rsidR="00340779">
      <w:fldChar w:fldCharType="end"/>
    </w:r>
    <w:r>
      <w:tab/>
      <w:t xml:space="preserve">Page </w:t>
    </w:r>
    <w:r>
      <w:fldChar w:fldCharType="begin"/>
    </w:r>
    <w:r>
      <w:instrText xml:space="preserve"> PAGE  \* Arabic  \* MERGEFORMAT </w:instrText>
    </w:r>
    <w:r>
      <w:fldChar w:fldCharType="separate"/>
    </w:r>
    <w:r w:rsidR="003407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0779">
      <w:rPr>
        <w:noProof/>
      </w:rPr>
      <w:t>4</w:t>
    </w:r>
    <w:r>
      <w:rPr>
        <w:noProof/>
      </w:rPr>
      <w:fldChar w:fldCharType="end"/>
    </w:r>
  </w:p>
  <w:p w:rsidR="003064EE" w:rsidP="003064EE">
    <w:pPr>
      <w:pStyle w:val="Footer"/>
      <w:framePr w:wrap="around"/>
    </w:pPr>
    <w:r>
      <w:t xml:space="preserve">© Commonwealth of Australia, </w:t>
    </w:r>
    <w:r>
      <w:fldChar w:fldCharType="begin"/>
    </w:r>
    <w:r>
      <w:instrText xml:space="preserve"> DATE  \@ "yyyy"  \* MERGEFORMAT </w:instrText>
    </w:r>
    <w:r>
      <w:fldChar w:fldCharType="separate"/>
    </w:r>
    <w:r w:rsidR="00340779">
      <w:rPr>
        <w:noProof/>
      </w:rPr>
      <w:t>2025</w:t>
    </w:r>
    <w:r>
      <w:fldChar w:fldCharType="end"/>
    </w:r>
    <w:r>
      <w:tab/>
    </w:r>
    <w:r>
      <w:fldChar w:fldCharType="begin"/>
    </w:r>
    <w:r>
      <w:instrText xml:space="preserve"> DOCPROPERTY  Author  \* MERGEFORMAT </w:instrText>
    </w:r>
    <w:r>
      <w:fldChar w:fldCharType="separate"/>
    </w:r>
    <w:r w:rsidR="00340779">
      <w:t>Industry Skills Australia</w:t>
    </w:r>
    <w:r w:rsidR="00340779">
      <w:fldChar w:fldCharType="end"/>
    </w:r>
  </w:p>
  <w:p w:rsidR="003064EE" w:rsidP="003064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7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64EE" w:rsidRPr="00340779" w:rsidP="003407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779" w:rsidRPr="002D2AF8" w:rsidP="003064EE">
    <w:pPr>
      <w:pStyle w:val="Header"/>
      <w:framePr w:wrap="around"/>
    </w:pPr>
    <w:r>
      <w:fldChar w:fldCharType="begin"/>
    </w:r>
    <w:r>
      <w:instrText xml:space="preserve"> TITLE   \* MERGEFORMAT </w:instrText>
    </w:r>
    <w:r>
      <w:fldChar w:fldCharType="separate"/>
    </w:r>
    <w:r>
      <w:t>TLIF0026 Manage in-vehicle technology distractions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0779" w:rsidP="003064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4EE" w:rsidRPr="002D2AF8" w:rsidP="003064EE">
    <w:pPr>
      <w:pStyle w:val="Header"/>
      <w:framePr w:wrap="around"/>
    </w:pPr>
    <w:r>
      <w:fldChar w:fldCharType="begin"/>
    </w:r>
    <w:r>
      <w:instrText xml:space="preserve"> TITLE   \* MERGEFORMAT </w:instrText>
    </w:r>
    <w:r>
      <w:fldChar w:fldCharType="separate"/>
    </w:r>
    <w:r w:rsidR="00340779">
      <w:t>TLIF0026 Manage in-vehicle technology distractions</w:t>
    </w:r>
    <w:r w:rsidR="00340779">
      <w:fldChar w:fldCharType="end"/>
    </w:r>
    <w:r>
      <w:tab/>
      <w:t xml:space="preserve">Date this document was generated: </w:t>
    </w:r>
    <w:r>
      <w:fldChar w:fldCharType="begin"/>
    </w:r>
    <w:r>
      <w:instrText xml:space="preserve"> CREATEDATE  \@ "d MMMM yyyy"  \* MERGEFORMAT </w:instrText>
    </w:r>
    <w:r>
      <w:fldChar w:fldCharType="separate"/>
    </w:r>
    <w:r w:rsidR="00340779">
      <w:rPr>
        <w:noProof/>
      </w:rPr>
      <w:t>2 March 2025</w:t>
    </w:r>
    <w:r>
      <w:fldChar w:fldCharType="end"/>
    </w:r>
  </w:p>
  <w:p w:rsidR="003064EE" w:rsidP="003064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1486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C87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DEC4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4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4EE"/>
    <w:pPr>
      <w:spacing w:before="360" w:after="60"/>
      <w:outlineLvl w:val="0"/>
    </w:pPr>
    <w:rPr>
      <w:sz w:val="32"/>
    </w:rPr>
  </w:style>
  <w:style w:type="paragraph" w:styleId="Heading2">
    <w:name w:val="heading 2"/>
    <w:basedOn w:val="HeadingBase"/>
    <w:next w:val="BodyText"/>
    <w:link w:val="Heading2Char"/>
    <w:qFormat/>
    <w:rsid w:val="003064EE"/>
    <w:pPr>
      <w:keepLines/>
      <w:spacing w:before="240" w:after="120"/>
      <w:outlineLvl w:val="1"/>
    </w:pPr>
    <w:rPr>
      <w:sz w:val="28"/>
      <w:szCs w:val="40"/>
    </w:rPr>
  </w:style>
  <w:style w:type="paragraph" w:styleId="Heading3">
    <w:name w:val="heading 3"/>
    <w:basedOn w:val="HeadingBase"/>
    <w:next w:val="BodyText"/>
    <w:link w:val="Heading3Char"/>
    <w:qFormat/>
    <w:rsid w:val="003064EE"/>
    <w:pPr>
      <w:spacing w:before="180" w:after="120"/>
      <w:outlineLvl w:val="2"/>
    </w:pPr>
    <w:rPr>
      <w:spacing w:val="-10"/>
      <w:kern w:val="32"/>
    </w:rPr>
  </w:style>
  <w:style w:type="paragraph" w:styleId="Heading4">
    <w:name w:val="heading 4"/>
    <w:basedOn w:val="HeadingBase"/>
    <w:next w:val="BodyText"/>
    <w:link w:val="Heading4Char"/>
    <w:qFormat/>
    <w:rsid w:val="003064EE"/>
    <w:pPr>
      <w:spacing w:before="160" w:after="120"/>
      <w:outlineLvl w:val="3"/>
    </w:pPr>
    <w:rPr>
      <w:sz w:val="22"/>
    </w:rPr>
  </w:style>
  <w:style w:type="paragraph" w:styleId="Heading5">
    <w:name w:val="heading 5"/>
    <w:basedOn w:val="HeadingBase"/>
    <w:next w:val="Normal"/>
    <w:link w:val="Heading5Char"/>
    <w:qFormat/>
    <w:rsid w:val="003064EE"/>
    <w:pPr>
      <w:spacing w:before="80"/>
      <w:outlineLvl w:val="4"/>
    </w:pPr>
    <w:rPr>
      <w:color w:val="918585"/>
      <w:sz w:val="20"/>
    </w:rPr>
  </w:style>
  <w:style w:type="paragraph" w:styleId="Heading6">
    <w:name w:val="heading 6"/>
    <w:basedOn w:val="HeadingBase"/>
    <w:next w:val="Normal"/>
    <w:link w:val="Heading6Char"/>
    <w:qFormat/>
    <w:rsid w:val="003064EE"/>
    <w:pPr>
      <w:spacing w:before="60"/>
      <w:outlineLvl w:val="5"/>
    </w:pPr>
    <w:rPr>
      <w:color w:val="918585"/>
      <w:sz w:val="20"/>
    </w:rPr>
  </w:style>
  <w:style w:type="paragraph" w:styleId="Heading7">
    <w:name w:val="heading 7"/>
    <w:basedOn w:val="Normal"/>
    <w:next w:val="Normal"/>
    <w:link w:val="Heading7Char"/>
    <w:qFormat/>
    <w:rsid w:val="003064EE"/>
    <w:pPr>
      <w:ind w:left="720"/>
      <w:outlineLvl w:val="6"/>
    </w:pPr>
    <w:rPr>
      <w:i/>
    </w:rPr>
  </w:style>
  <w:style w:type="paragraph" w:styleId="Heading8">
    <w:name w:val="heading 8"/>
    <w:basedOn w:val="Normal"/>
    <w:next w:val="Normal"/>
    <w:link w:val="Heading8Char"/>
    <w:qFormat/>
    <w:rsid w:val="003064EE"/>
    <w:pPr>
      <w:ind w:left="720"/>
      <w:outlineLvl w:val="7"/>
    </w:pPr>
    <w:rPr>
      <w:i/>
    </w:rPr>
  </w:style>
  <w:style w:type="paragraph" w:styleId="Heading9">
    <w:name w:val="heading 9"/>
    <w:basedOn w:val="Normal"/>
    <w:next w:val="Normal"/>
    <w:link w:val="Heading9Char"/>
    <w:qFormat/>
    <w:rsid w:val="003064EE"/>
    <w:pPr>
      <w:ind w:left="720"/>
      <w:outlineLvl w:val="8"/>
    </w:pPr>
    <w:rPr>
      <w:i/>
    </w:rPr>
  </w:style>
  <w:style w:type="character" w:default="1" w:styleId="DefaultParagraphFont">
    <w:name w:val="Default Paragraph Font"/>
    <w:uiPriority w:val="1"/>
    <w:unhideWhenUsed/>
    <w:rsid w:val="00306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4EE"/>
  </w:style>
  <w:style w:type="character" w:customStyle="1" w:styleId="Heading1Char">
    <w:name w:val="Heading 1 Char"/>
    <w:basedOn w:val="DefaultParagraphFont"/>
    <w:link w:val="Heading1"/>
    <w:rsid w:val="003064EE"/>
    <w:rPr>
      <w:rFonts w:ascii="Times New Roman" w:eastAsia="Times New Roman" w:hAnsi="Times New Roman" w:cs="Times New Roman"/>
      <w:b/>
      <w:sz w:val="32"/>
      <w:szCs w:val="20"/>
      <w:lang w:eastAsia="en-US"/>
    </w:rPr>
  </w:style>
  <w:style w:type="paragraph" w:styleId="BodyText">
    <w:name w:val="Body Text"/>
    <w:basedOn w:val="Normal"/>
    <w:link w:val="BodyTextChar"/>
    <w:rsid w:val="003064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64EE"/>
    <w:rPr>
      <w:rFonts w:ascii="Times New Roman" w:eastAsia="Times New Roman" w:hAnsi="Times New Roman" w:cs="Times New Roman"/>
      <w:sz w:val="24"/>
      <w:lang w:eastAsia="en-US"/>
    </w:rPr>
  </w:style>
  <w:style w:type="paragraph" w:styleId="ListBullet">
    <w:name w:val="List Bullet"/>
    <w:basedOn w:val="List"/>
    <w:rsid w:val="003064EE"/>
    <w:pPr>
      <w:numPr>
        <w:numId w:val="12"/>
      </w:numPr>
      <w:tabs>
        <w:tab w:val="clear" w:pos="340"/>
      </w:tabs>
      <w:spacing w:before="40" w:after="40"/>
    </w:pPr>
  </w:style>
  <w:style w:type="character" w:customStyle="1" w:styleId="SpecialBold">
    <w:name w:val="Special Bold"/>
    <w:basedOn w:val="DefaultParagraphFont"/>
    <w:rsid w:val="003064EE"/>
    <w:rPr>
      <w:b/>
      <w:spacing w:val="0"/>
    </w:rPr>
  </w:style>
  <w:style w:type="paragraph" w:styleId="ListBullet2">
    <w:name w:val="List Bullet 2"/>
    <w:basedOn w:val="List2"/>
    <w:rsid w:val="003064EE"/>
    <w:pPr>
      <w:numPr>
        <w:numId w:val="13"/>
      </w:numPr>
      <w:tabs>
        <w:tab w:val="clear" w:pos="680"/>
      </w:tabs>
    </w:pPr>
  </w:style>
  <w:style w:type="paragraph" w:customStyle="1" w:styleId="SuperHeading">
    <w:name w:val="SuperHeading"/>
    <w:basedOn w:val="Normal"/>
    <w:rsid w:val="003064EE"/>
    <w:pPr>
      <w:spacing w:before="240" w:after="120"/>
      <w:outlineLvl w:val="0"/>
    </w:pPr>
    <w:rPr>
      <w:rFonts w:ascii="Times New Roman" w:hAnsi="Times New Roman"/>
      <w:b/>
      <w:sz w:val="32"/>
    </w:rPr>
  </w:style>
  <w:style w:type="paragraph" w:customStyle="1" w:styleId="AllowPageBreak">
    <w:name w:val="AllowPageBreak"/>
    <w:rsid w:val="003064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6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4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4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4EE"/>
    <w:rPr>
      <w:rFonts w:ascii="Courier New" w:eastAsia="Times New Roman" w:hAnsi="Courier New" w:cs="Times New Roman"/>
      <w:i/>
      <w:szCs w:val="20"/>
      <w:lang w:eastAsia="en-US"/>
    </w:rPr>
  </w:style>
  <w:style w:type="paragraph" w:customStyle="1" w:styleId="HeadingBase">
    <w:name w:val="Heading Base"/>
    <w:rsid w:val="00306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4EE"/>
    <w:pPr>
      <w:tabs>
        <w:tab w:val="right" w:leader="dot" w:pos="9072"/>
      </w:tabs>
      <w:ind w:left="567"/>
    </w:pPr>
    <w:rPr>
      <w:szCs w:val="22"/>
    </w:rPr>
  </w:style>
  <w:style w:type="paragraph" w:customStyle="1" w:styleId="TOCBase">
    <w:name w:val="TOC Base"/>
    <w:rsid w:val="00306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4EE"/>
    <w:pPr>
      <w:tabs>
        <w:tab w:val="right" w:leader="dot" w:pos="9072"/>
      </w:tabs>
      <w:spacing w:before="40" w:after="40"/>
      <w:ind w:left="284"/>
    </w:pPr>
    <w:rPr>
      <w:rFonts w:ascii="Times New Roman" w:hAnsi="Times New Roman"/>
    </w:rPr>
  </w:style>
  <w:style w:type="paragraph" w:styleId="TOC1">
    <w:name w:val="toc 1"/>
    <w:basedOn w:val="TOCBase"/>
    <w:next w:val="Normal"/>
    <w:rsid w:val="003064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6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4EE"/>
    <w:rPr>
      <w:rFonts w:ascii="Times New Roman" w:eastAsia="Times New Roman" w:hAnsi="Times New Roman" w:cs="Times New Roman"/>
      <w:sz w:val="16"/>
      <w:lang w:eastAsia="en-US"/>
    </w:rPr>
  </w:style>
  <w:style w:type="paragraph" w:styleId="Title">
    <w:name w:val="Title"/>
    <w:basedOn w:val="HeadingBase"/>
    <w:link w:val="TitleChar"/>
    <w:qFormat/>
    <w:rsid w:val="003064EE"/>
    <w:pPr>
      <w:spacing w:before="5040"/>
      <w:jc w:val="center"/>
    </w:pPr>
    <w:rPr>
      <w:sz w:val="48"/>
      <w:szCs w:val="72"/>
      <w:lang w:val="en-US"/>
    </w:rPr>
  </w:style>
  <w:style w:type="character" w:customStyle="1" w:styleId="TitleChar">
    <w:name w:val="Title Char"/>
    <w:basedOn w:val="DefaultParagraphFont"/>
    <w:link w:val="Title"/>
    <w:rsid w:val="00306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4EE"/>
    <w:pPr>
      <w:tabs>
        <w:tab w:val="left" w:pos="3600"/>
        <w:tab w:val="left" w:pos="3958"/>
      </w:tabs>
    </w:pPr>
  </w:style>
  <w:style w:type="paragraph" w:styleId="List">
    <w:name w:val="List"/>
    <w:basedOn w:val="BodyText"/>
    <w:next w:val="BodyText"/>
    <w:rsid w:val="003064EE"/>
    <w:pPr>
      <w:tabs>
        <w:tab w:val="left" w:pos="340"/>
      </w:tabs>
      <w:spacing w:before="60" w:after="60"/>
      <w:ind w:left="340" w:hanging="340"/>
    </w:pPr>
  </w:style>
  <w:style w:type="paragraph" w:customStyle="1" w:styleId="Note">
    <w:name w:val="Note"/>
    <w:basedOn w:val="BodyText"/>
    <w:rsid w:val="00306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4EE"/>
    <w:pPr>
      <w:framePr w:wrap="auto" w:hAnchor="text" w:y="6049"/>
    </w:pPr>
    <w:rPr>
      <w:color w:val="000000"/>
      <w:sz w:val="40"/>
    </w:rPr>
  </w:style>
  <w:style w:type="paragraph" w:customStyle="1" w:styleId="TOCTitle">
    <w:name w:val="TOCTitle"/>
    <w:basedOn w:val="Heading1"/>
    <w:rsid w:val="003064EE"/>
    <w:pPr>
      <w:spacing w:after="240"/>
      <w:jc w:val="center"/>
      <w:outlineLvl w:val="9"/>
    </w:pPr>
    <w:rPr>
      <w:caps/>
    </w:rPr>
  </w:style>
  <w:style w:type="paragraph" w:customStyle="1" w:styleId="Version">
    <w:name w:val="Version"/>
    <w:rsid w:val="003064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4EE"/>
    <w:pPr>
      <w:keepNext w:val="0"/>
      <w:tabs>
        <w:tab w:val="right" w:pos="4176"/>
      </w:tabs>
      <w:ind w:left="198" w:hanging="198"/>
    </w:pPr>
    <w:rPr>
      <w:rFonts w:ascii="Garamond" w:hAnsi="Garamond"/>
    </w:rPr>
  </w:style>
  <w:style w:type="paragraph" w:styleId="IndexHeading">
    <w:name w:val="index heading"/>
    <w:basedOn w:val="Normal"/>
    <w:next w:val="Index1"/>
    <w:semiHidden/>
    <w:rsid w:val="003064EE"/>
    <w:pPr>
      <w:spacing w:before="120" w:after="120"/>
    </w:pPr>
    <w:rPr>
      <w:rFonts w:ascii="Arial" w:hAnsi="Arial"/>
      <w:b/>
      <w:color w:val="918585"/>
      <w:sz w:val="24"/>
    </w:rPr>
  </w:style>
  <w:style w:type="paragraph" w:styleId="Header">
    <w:name w:val="header"/>
    <w:basedOn w:val="Normal"/>
    <w:link w:val="HeaderChar"/>
    <w:rsid w:val="00306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4EE"/>
    <w:rPr>
      <w:rFonts w:ascii="Times New Roman" w:eastAsia="Times New Roman" w:hAnsi="Times New Roman" w:cs="Times New Roman"/>
      <w:sz w:val="16"/>
      <w:szCs w:val="20"/>
      <w:lang w:val="en-GB" w:eastAsia="en-US"/>
    </w:rPr>
  </w:style>
  <w:style w:type="paragraph" w:customStyle="1" w:styleId="Chapter">
    <w:name w:val="Chapter"/>
    <w:basedOn w:val="Normal"/>
    <w:rsid w:val="003064EE"/>
    <w:pPr>
      <w:spacing w:before="240"/>
    </w:pPr>
    <w:rPr>
      <w:rFonts w:ascii="Times New Roman" w:hAnsi="Times New Roman"/>
      <w:smallCaps/>
      <w:spacing w:val="80"/>
      <w:sz w:val="28"/>
    </w:rPr>
  </w:style>
  <w:style w:type="paragraph" w:customStyle="1" w:styleId="InChapter">
    <w:name w:val="InChapter"/>
    <w:basedOn w:val="Heading3"/>
    <w:rsid w:val="003064EE"/>
    <w:pPr>
      <w:spacing w:after="240"/>
      <w:outlineLvl w:val="9"/>
    </w:pPr>
    <w:rPr>
      <w:noProof/>
    </w:rPr>
  </w:style>
  <w:style w:type="paragraph" w:styleId="Index2">
    <w:name w:val="index 2"/>
    <w:basedOn w:val="Normal"/>
    <w:next w:val="Normal"/>
    <w:semiHidden/>
    <w:rsid w:val="003064EE"/>
    <w:pPr>
      <w:tabs>
        <w:tab w:val="right" w:pos="4176"/>
      </w:tabs>
      <w:ind w:left="568" w:hanging="284"/>
    </w:pPr>
    <w:rPr>
      <w:rFonts w:ascii="Garamond" w:hAnsi="Garamond"/>
    </w:rPr>
  </w:style>
  <w:style w:type="paragraph" w:customStyle="1" w:styleId="Byline">
    <w:name w:val="Byline"/>
    <w:rsid w:val="00306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4EE"/>
    <w:pPr>
      <w:tabs>
        <w:tab w:val="clear" w:pos="3600"/>
        <w:tab w:val="clear" w:pos="3958"/>
      </w:tabs>
      <w:jc w:val="right"/>
    </w:pPr>
  </w:style>
  <w:style w:type="character" w:styleId="Emphasis">
    <w:name w:val="Emphasis"/>
    <w:basedOn w:val="DefaultParagraphFont"/>
    <w:qFormat/>
    <w:rsid w:val="003064EE"/>
    <w:rPr>
      <w:i/>
    </w:rPr>
  </w:style>
  <w:style w:type="paragraph" w:styleId="Caption">
    <w:name w:val="caption"/>
    <w:basedOn w:val="BodyText"/>
    <w:next w:val="Normal"/>
    <w:qFormat/>
    <w:rsid w:val="003064EE"/>
    <w:pPr>
      <w:framePr w:w="2268" w:hSpace="181" w:vSpace="181" w:wrap="around" w:vAnchor="text" w:hAnchor="page" w:x="1135" w:y="285" w:anchorLock="1"/>
    </w:pPr>
    <w:rPr>
      <w:i/>
    </w:rPr>
  </w:style>
  <w:style w:type="paragraph" w:customStyle="1" w:styleId="MiniTOCTitle">
    <w:name w:val="MiniTOCTitle"/>
    <w:basedOn w:val="Heading4"/>
    <w:rsid w:val="003064EE"/>
    <w:pPr>
      <w:spacing w:before="240"/>
      <w:outlineLvl w:val="9"/>
    </w:pPr>
    <w:rPr>
      <w:noProof/>
      <w:sz w:val="24"/>
    </w:rPr>
  </w:style>
  <w:style w:type="paragraph" w:customStyle="1" w:styleId="MiniTOCItem">
    <w:name w:val="MiniTOCItem"/>
    <w:basedOn w:val="ListBullet"/>
    <w:rsid w:val="003064EE"/>
    <w:pPr>
      <w:numPr>
        <w:numId w:val="0"/>
      </w:numPr>
      <w:tabs>
        <w:tab w:val="right" w:leader="dot" w:pos="6521"/>
      </w:tabs>
      <w:spacing w:before="0" w:after="0"/>
    </w:pPr>
  </w:style>
  <w:style w:type="paragraph" w:customStyle="1" w:styleId="TOFTitle">
    <w:name w:val="TOFTitle"/>
    <w:basedOn w:val="TOCTitle"/>
    <w:rsid w:val="003064EE"/>
  </w:style>
  <w:style w:type="paragraph" w:styleId="TableofFigures">
    <w:name w:val="table of figures"/>
    <w:basedOn w:val="Normal"/>
    <w:next w:val="Normal"/>
    <w:semiHidden/>
    <w:rsid w:val="003064EE"/>
    <w:pPr>
      <w:tabs>
        <w:tab w:val="right" w:leader="dot" w:pos="9072"/>
      </w:tabs>
      <w:ind w:left="970" w:hanging="403"/>
    </w:pPr>
    <w:rPr>
      <w:rFonts w:ascii="Times New Roman" w:hAnsi="Times New Roman"/>
      <w:b/>
    </w:rPr>
  </w:style>
  <w:style w:type="paragraph" w:styleId="ListNumber">
    <w:name w:val="List Number"/>
    <w:basedOn w:val="List"/>
    <w:rsid w:val="003064EE"/>
    <w:pPr>
      <w:numPr>
        <w:numId w:val="15"/>
      </w:numPr>
      <w:tabs>
        <w:tab w:val="clear" w:pos="340"/>
      </w:tabs>
    </w:pPr>
  </w:style>
  <w:style w:type="character" w:customStyle="1" w:styleId="WingdingSymbols">
    <w:name w:val="Wingding Symbols"/>
    <w:rsid w:val="003064EE"/>
    <w:rPr>
      <w:rFonts w:ascii="Wingdings" w:hAnsi="Wingdings"/>
    </w:rPr>
  </w:style>
  <w:style w:type="paragraph" w:customStyle="1" w:styleId="TableHeading">
    <w:name w:val="Table Heading"/>
    <w:basedOn w:val="HeadingBase"/>
    <w:rsid w:val="003064EE"/>
    <w:pPr>
      <w:keepLines/>
      <w:pBdr>
        <w:bottom w:val="single" w:sz="6" w:space="1" w:color="918585"/>
      </w:pBdr>
      <w:spacing w:before="240"/>
    </w:pPr>
  </w:style>
  <w:style w:type="character" w:customStyle="1" w:styleId="HotSpot">
    <w:name w:val="HotSpot"/>
    <w:rsid w:val="003064EE"/>
    <w:rPr>
      <w:color w:val="0033CC"/>
      <w:u w:val="none"/>
    </w:rPr>
  </w:style>
  <w:style w:type="paragraph" w:customStyle="1" w:styleId="BodyTextRight">
    <w:name w:val="Body Text Right"/>
    <w:basedOn w:val="BodyText"/>
    <w:rsid w:val="003064EE"/>
    <w:pPr>
      <w:spacing w:before="0" w:after="0"/>
      <w:jc w:val="right"/>
    </w:pPr>
  </w:style>
  <w:style w:type="paragraph" w:styleId="Index3">
    <w:name w:val="index 3"/>
    <w:basedOn w:val="ListNumber2"/>
    <w:next w:val="Normal"/>
    <w:semiHidden/>
    <w:rsid w:val="003064EE"/>
    <w:pPr>
      <w:numPr>
        <w:numId w:val="0"/>
      </w:numPr>
      <w:tabs>
        <w:tab w:val="right" w:leader="dot" w:pos="4176"/>
      </w:tabs>
    </w:pPr>
  </w:style>
  <w:style w:type="paragraph" w:styleId="ListNumber2">
    <w:name w:val="List Number 2"/>
    <w:basedOn w:val="List2"/>
    <w:rsid w:val="003064EE"/>
    <w:pPr>
      <w:numPr>
        <w:numId w:val="10"/>
      </w:numPr>
      <w:tabs>
        <w:tab w:val="clear" w:pos="1060"/>
      </w:tabs>
    </w:pPr>
  </w:style>
  <w:style w:type="paragraph" w:customStyle="1" w:styleId="MarginNote">
    <w:name w:val="Margin Note"/>
    <w:basedOn w:val="BodyText"/>
    <w:rsid w:val="00306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4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4EE"/>
    <w:rPr>
      <w:sz w:val="32"/>
    </w:rPr>
  </w:style>
  <w:style w:type="paragraph" w:customStyle="1" w:styleId="HeadingProcedure">
    <w:name w:val="Heading Procedure"/>
    <w:basedOn w:val="HeadingBase"/>
    <w:next w:val="Normal"/>
    <w:rsid w:val="003064EE"/>
    <w:pPr>
      <w:tabs>
        <w:tab w:val="left" w:pos="0"/>
      </w:tabs>
      <w:spacing w:before="120" w:after="60"/>
    </w:pPr>
    <w:rPr>
      <w:i/>
      <w:color w:val="918585"/>
      <w:sz w:val="22"/>
    </w:rPr>
  </w:style>
  <w:style w:type="paragraph" w:customStyle="1" w:styleId="TableBodyText">
    <w:name w:val="Table Body Text"/>
    <w:basedOn w:val="BodyText"/>
    <w:rsid w:val="003064EE"/>
    <w:pPr>
      <w:spacing w:before="60" w:after="60"/>
    </w:pPr>
  </w:style>
  <w:style w:type="paragraph" w:styleId="ListContinue">
    <w:name w:val="List Continue"/>
    <w:basedOn w:val="List"/>
    <w:rsid w:val="003064EE"/>
    <w:pPr>
      <w:ind w:firstLine="0"/>
    </w:pPr>
  </w:style>
  <w:style w:type="paragraph" w:customStyle="1" w:styleId="ListNote">
    <w:name w:val="List Note"/>
    <w:basedOn w:val="List"/>
    <w:rsid w:val="003064EE"/>
    <w:pPr>
      <w:pBdr>
        <w:top w:val="single" w:sz="6" w:space="2" w:color="918585"/>
        <w:bottom w:val="single" w:sz="6" w:space="2" w:color="918585"/>
      </w:pBdr>
      <w:tabs>
        <w:tab w:val="left" w:pos="1021"/>
      </w:tabs>
      <w:ind w:firstLine="0"/>
    </w:pPr>
  </w:style>
  <w:style w:type="paragraph" w:customStyle="1" w:styleId="Warning">
    <w:name w:val="Warning"/>
    <w:basedOn w:val="BodyText"/>
    <w:rsid w:val="003064EE"/>
    <w:pPr>
      <w:shd w:val="clear" w:color="auto" w:fill="D9D9D9"/>
      <w:tabs>
        <w:tab w:val="left" w:pos="992"/>
      </w:tabs>
      <w:ind w:left="119" w:right="119"/>
    </w:pPr>
    <w:rPr>
      <w:sz w:val="20"/>
    </w:rPr>
  </w:style>
  <w:style w:type="paragraph" w:customStyle="1" w:styleId="MarginIcons">
    <w:name w:val="Margin Icons"/>
    <w:basedOn w:val="BodyText"/>
    <w:rsid w:val="00306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4EE"/>
    <w:rPr>
      <w:rFonts w:ascii="Courier New" w:hAnsi="Courier New"/>
    </w:rPr>
  </w:style>
  <w:style w:type="paragraph" w:customStyle="1" w:styleId="NoteBullet">
    <w:name w:val="Note Bullet"/>
    <w:basedOn w:val="Note"/>
    <w:rsid w:val="003064EE"/>
    <w:pPr>
      <w:tabs>
        <w:tab w:val="clear" w:pos="680"/>
      </w:tabs>
      <w:spacing w:before="60" w:after="60"/>
    </w:pPr>
  </w:style>
  <w:style w:type="paragraph" w:customStyle="1" w:styleId="SubHeading2">
    <w:name w:val="SubHeading2"/>
    <w:basedOn w:val="HeadingBase"/>
    <w:rsid w:val="003064EE"/>
    <w:pPr>
      <w:spacing w:before="240" w:after="60"/>
    </w:pPr>
    <w:rPr>
      <w:sz w:val="20"/>
    </w:rPr>
  </w:style>
  <w:style w:type="paragraph" w:customStyle="1" w:styleId="SubHeading1">
    <w:name w:val="SubHeading1"/>
    <w:basedOn w:val="HeadingBase"/>
    <w:rsid w:val="003064EE"/>
    <w:pPr>
      <w:spacing w:before="240" w:after="60"/>
    </w:pPr>
    <w:rPr>
      <w:color w:val="918585"/>
      <w:sz w:val="22"/>
    </w:rPr>
  </w:style>
  <w:style w:type="paragraph" w:customStyle="1" w:styleId="SideHeading">
    <w:name w:val="Side Heading"/>
    <w:basedOn w:val="HeadingBase"/>
    <w:rsid w:val="00306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4EE"/>
    <w:pPr>
      <w:tabs>
        <w:tab w:val="num" w:pos="360"/>
      </w:tabs>
    </w:pPr>
  </w:style>
  <w:style w:type="paragraph" w:styleId="PlainText">
    <w:name w:val="Plain Text"/>
    <w:basedOn w:val="Normal"/>
    <w:link w:val="PlainTextChar"/>
    <w:rsid w:val="003064EE"/>
    <w:rPr>
      <w:sz w:val="20"/>
    </w:rPr>
  </w:style>
  <w:style w:type="character" w:customStyle="1" w:styleId="PlainTextChar">
    <w:name w:val="Plain Text Char"/>
    <w:basedOn w:val="DefaultParagraphFont"/>
    <w:link w:val="PlainText"/>
    <w:rsid w:val="003064EE"/>
    <w:rPr>
      <w:rFonts w:ascii="Courier New" w:eastAsia="Times New Roman" w:hAnsi="Courier New" w:cs="Times New Roman"/>
      <w:sz w:val="20"/>
      <w:szCs w:val="20"/>
      <w:lang w:eastAsia="en-US"/>
    </w:rPr>
  </w:style>
  <w:style w:type="character" w:customStyle="1" w:styleId="MenuOption">
    <w:name w:val="Menu Option"/>
    <w:basedOn w:val="DefaultParagraphFont"/>
    <w:rsid w:val="003064EE"/>
    <w:rPr>
      <w:b/>
      <w:smallCaps/>
    </w:rPr>
  </w:style>
  <w:style w:type="paragraph" w:customStyle="1" w:styleId="TableListNumber">
    <w:name w:val="Table List Number"/>
    <w:basedOn w:val="ListNumber"/>
    <w:rsid w:val="003064EE"/>
    <w:pPr>
      <w:numPr>
        <w:numId w:val="0"/>
      </w:numPr>
    </w:pPr>
  </w:style>
  <w:style w:type="paragraph" w:styleId="TOC4">
    <w:name w:val="toc 4"/>
    <w:basedOn w:val="TOCBase"/>
    <w:next w:val="Normal"/>
    <w:semiHidden/>
    <w:rsid w:val="003064EE"/>
    <w:pPr>
      <w:tabs>
        <w:tab w:val="right" w:leader="dot" w:pos="9071"/>
      </w:tabs>
      <w:ind w:left="1701"/>
    </w:pPr>
  </w:style>
  <w:style w:type="paragraph" w:customStyle="1" w:styleId="ListAlpha">
    <w:name w:val="List Alpha"/>
    <w:basedOn w:val="List"/>
    <w:rsid w:val="003064EE"/>
    <w:pPr>
      <w:numPr>
        <w:numId w:val="9"/>
      </w:numPr>
    </w:pPr>
  </w:style>
  <w:style w:type="paragraph" w:customStyle="1" w:styleId="ListAlpha2">
    <w:name w:val="List Alpha 2"/>
    <w:basedOn w:val="List2"/>
    <w:rsid w:val="003064EE"/>
    <w:pPr>
      <w:numPr>
        <w:numId w:val="8"/>
      </w:numPr>
    </w:pPr>
  </w:style>
  <w:style w:type="paragraph" w:styleId="List2">
    <w:name w:val="List 2"/>
    <w:basedOn w:val="BodyText"/>
    <w:rsid w:val="003064EE"/>
    <w:pPr>
      <w:tabs>
        <w:tab w:val="left" w:pos="680"/>
      </w:tabs>
      <w:spacing w:before="60" w:after="60"/>
      <w:ind w:left="680" w:hanging="340"/>
    </w:pPr>
  </w:style>
  <w:style w:type="paragraph" w:styleId="List3">
    <w:name w:val="List 3"/>
    <w:basedOn w:val="BodyText"/>
    <w:rsid w:val="003064EE"/>
    <w:pPr>
      <w:tabs>
        <w:tab w:val="left" w:pos="1021"/>
      </w:tabs>
      <w:spacing w:before="60" w:after="60"/>
      <w:ind w:left="1020" w:hanging="340"/>
    </w:pPr>
  </w:style>
  <w:style w:type="paragraph" w:styleId="List4">
    <w:name w:val="List 4"/>
    <w:basedOn w:val="BodyText"/>
    <w:rsid w:val="003064EE"/>
    <w:pPr>
      <w:tabs>
        <w:tab w:val="left" w:pos="1361"/>
      </w:tabs>
      <w:spacing w:before="60" w:after="60"/>
      <w:ind w:left="1361" w:hanging="340"/>
    </w:pPr>
  </w:style>
  <w:style w:type="paragraph" w:styleId="List5">
    <w:name w:val="List 5"/>
    <w:basedOn w:val="BodyText"/>
    <w:rsid w:val="003064EE"/>
    <w:pPr>
      <w:tabs>
        <w:tab w:val="left" w:pos="1701"/>
      </w:tabs>
      <w:spacing w:before="60" w:after="60"/>
      <w:ind w:left="1701" w:hanging="340"/>
    </w:pPr>
  </w:style>
  <w:style w:type="paragraph" w:styleId="ListBullet3">
    <w:name w:val="List Bullet 3"/>
    <w:basedOn w:val="List3"/>
    <w:rsid w:val="003064EE"/>
    <w:pPr>
      <w:numPr>
        <w:numId w:val="14"/>
      </w:numPr>
      <w:tabs>
        <w:tab w:val="clear" w:pos="1021"/>
      </w:tabs>
      <w:ind w:left="1037" w:hanging="357"/>
    </w:pPr>
  </w:style>
  <w:style w:type="paragraph" w:styleId="ListBullet4">
    <w:name w:val="List Bullet 4"/>
    <w:basedOn w:val="List4"/>
    <w:rsid w:val="003064EE"/>
    <w:pPr>
      <w:numPr>
        <w:numId w:val="3"/>
      </w:numPr>
      <w:tabs>
        <w:tab w:val="clear" w:pos="1361"/>
      </w:tabs>
    </w:pPr>
  </w:style>
  <w:style w:type="paragraph" w:styleId="ListBullet5">
    <w:name w:val="List Bullet 5"/>
    <w:basedOn w:val="List5"/>
    <w:rsid w:val="003064EE"/>
    <w:pPr>
      <w:numPr>
        <w:numId w:val="4"/>
      </w:numPr>
    </w:pPr>
  </w:style>
  <w:style w:type="paragraph" w:styleId="ListContinue2">
    <w:name w:val="List Continue 2"/>
    <w:basedOn w:val="List2"/>
    <w:rsid w:val="003064EE"/>
    <w:pPr>
      <w:ind w:firstLine="0"/>
    </w:pPr>
  </w:style>
  <w:style w:type="paragraph" w:styleId="ListContinue3">
    <w:name w:val="List Continue 3"/>
    <w:basedOn w:val="List3"/>
    <w:rsid w:val="003064EE"/>
    <w:pPr>
      <w:ind w:left="1021" w:firstLine="0"/>
    </w:pPr>
  </w:style>
  <w:style w:type="paragraph" w:styleId="ListContinue4">
    <w:name w:val="List Continue 4"/>
    <w:basedOn w:val="List4"/>
    <w:rsid w:val="003064EE"/>
    <w:pPr>
      <w:ind w:firstLine="0"/>
    </w:pPr>
  </w:style>
  <w:style w:type="paragraph" w:styleId="ListContinue5">
    <w:name w:val="List Continue 5"/>
    <w:basedOn w:val="List5"/>
    <w:rsid w:val="003064EE"/>
    <w:pPr>
      <w:ind w:firstLine="0"/>
    </w:pPr>
  </w:style>
  <w:style w:type="paragraph" w:styleId="ListNumber3">
    <w:name w:val="List Number 3"/>
    <w:basedOn w:val="List3"/>
    <w:rsid w:val="003064EE"/>
    <w:pPr>
      <w:numPr>
        <w:numId w:val="5"/>
      </w:numPr>
    </w:pPr>
  </w:style>
  <w:style w:type="paragraph" w:styleId="ListNumber4">
    <w:name w:val="List Number 4"/>
    <w:basedOn w:val="List4"/>
    <w:rsid w:val="003064EE"/>
    <w:pPr>
      <w:numPr>
        <w:numId w:val="6"/>
      </w:numPr>
    </w:pPr>
  </w:style>
  <w:style w:type="paragraph" w:styleId="ListNumber5">
    <w:name w:val="List Number 5"/>
    <w:basedOn w:val="List5"/>
    <w:rsid w:val="003064EE"/>
    <w:pPr>
      <w:numPr>
        <w:numId w:val="7"/>
      </w:numPr>
    </w:pPr>
  </w:style>
  <w:style w:type="paragraph" w:styleId="BlockText">
    <w:name w:val="Block Text"/>
    <w:basedOn w:val="Normal"/>
    <w:rsid w:val="003064EE"/>
    <w:pPr>
      <w:spacing w:after="120"/>
      <w:ind w:left="1440" w:right="1440"/>
    </w:pPr>
  </w:style>
  <w:style w:type="character" w:customStyle="1" w:styleId="Subscript">
    <w:name w:val="Subscript"/>
    <w:basedOn w:val="DefaultParagraphFont"/>
    <w:rsid w:val="003064EE"/>
    <w:rPr>
      <w:sz w:val="16"/>
      <w:vertAlign w:val="subscript"/>
    </w:rPr>
  </w:style>
  <w:style w:type="character" w:customStyle="1" w:styleId="Superscript">
    <w:name w:val="Superscript"/>
    <w:basedOn w:val="DefaultParagraphFont"/>
    <w:rsid w:val="003064EE"/>
    <w:rPr>
      <w:sz w:val="16"/>
      <w:vertAlign w:val="superscript"/>
    </w:rPr>
  </w:style>
  <w:style w:type="character" w:customStyle="1" w:styleId="Symbols">
    <w:name w:val="Symbols"/>
    <w:basedOn w:val="DefaultParagraphFont"/>
    <w:rsid w:val="003064EE"/>
    <w:rPr>
      <w:rFonts w:ascii="Symbol" w:hAnsi="Symbol"/>
    </w:rPr>
  </w:style>
  <w:style w:type="character" w:customStyle="1" w:styleId="MenuOptions">
    <w:name w:val="Menu Options"/>
    <w:basedOn w:val="DefaultParagraphFont"/>
    <w:rsid w:val="003064EE"/>
    <w:rPr>
      <w:rFonts w:ascii="Arial Narrow" w:hAnsi="Arial Narrow"/>
      <w:smallCaps/>
    </w:rPr>
  </w:style>
  <w:style w:type="character" w:customStyle="1" w:styleId="Buttons">
    <w:name w:val="Buttons"/>
    <w:basedOn w:val="DefaultParagraphFont"/>
    <w:rsid w:val="003064EE"/>
    <w:rPr>
      <w:b/>
    </w:rPr>
  </w:style>
  <w:style w:type="character" w:customStyle="1" w:styleId="Underlined">
    <w:name w:val="Underlined"/>
    <w:basedOn w:val="DefaultParagraphFont"/>
    <w:rsid w:val="003064EE"/>
    <w:rPr>
      <w:u w:val="single"/>
    </w:rPr>
  </w:style>
  <w:style w:type="paragraph" w:customStyle="1" w:styleId="TableBodyTextRight">
    <w:name w:val="Table Body Text Right"/>
    <w:basedOn w:val="TableBodyText"/>
    <w:rsid w:val="003064EE"/>
    <w:pPr>
      <w:widowControl w:val="0"/>
      <w:autoSpaceDE w:val="0"/>
      <w:autoSpaceDN w:val="0"/>
      <w:adjustRightInd w:val="0"/>
      <w:jc w:val="right"/>
    </w:pPr>
    <w:rPr>
      <w:rFonts w:cs="Arial"/>
      <w:szCs w:val="18"/>
    </w:rPr>
  </w:style>
  <w:style w:type="paragraph" w:customStyle="1" w:styleId="CopyrightText">
    <w:name w:val="Copyright Text"/>
    <w:basedOn w:val="BodyText"/>
    <w:rsid w:val="003064EE"/>
    <w:rPr>
      <w:sz w:val="18"/>
    </w:rPr>
  </w:style>
  <w:style w:type="paragraph" w:customStyle="1" w:styleId="BodySmallRight">
    <w:name w:val="Body Small Right"/>
    <w:basedOn w:val="BodyTextRight"/>
    <w:rsid w:val="003064EE"/>
    <w:rPr>
      <w:sz w:val="18"/>
      <w:szCs w:val="18"/>
    </w:rPr>
  </w:style>
  <w:style w:type="paragraph" w:customStyle="1" w:styleId="MarginEdition">
    <w:name w:val="Margin Edition"/>
    <w:basedOn w:val="MarginNote"/>
    <w:rsid w:val="003064EE"/>
    <w:pPr>
      <w:spacing w:before="0" w:after="0"/>
    </w:pPr>
    <w:rPr>
      <w:rFonts w:ascii="Times New Roman" w:hAnsi="Times New Roman"/>
      <w:color w:val="999999"/>
    </w:rPr>
  </w:style>
  <w:style w:type="paragraph" w:customStyle="1" w:styleId="Spacer">
    <w:name w:val="Spacer"/>
    <w:basedOn w:val="Normal"/>
    <w:rsid w:val="003064EE"/>
    <w:rPr>
      <w:sz w:val="2"/>
      <w:szCs w:val="2"/>
    </w:rPr>
  </w:style>
  <w:style w:type="character" w:customStyle="1" w:styleId="Small">
    <w:name w:val="Small"/>
    <w:basedOn w:val="DefaultParagraphFont"/>
    <w:rsid w:val="003064EE"/>
    <w:rPr>
      <w:sz w:val="16"/>
    </w:rPr>
  </w:style>
  <w:style w:type="paragraph" w:customStyle="1" w:styleId="WideTable">
    <w:name w:val="Wide Table"/>
    <w:basedOn w:val="Normal"/>
    <w:rsid w:val="003064EE"/>
    <w:pPr>
      <w:ind w:left="-1418"/>
    </w:pPr>
    <w:rPr>
      <w:sz w:val="2"/>
      <w:szCs w:val="2"/>
    </w:rPr>
  </w:style>
  <w:style w:type="character" w:styleId="PageNumber">
    <w:name w:val="page number"/>
    <w:basedOn w:val="DefaultParagraphFont"/>
    <w:rsid w:val="003064EE"/>
  </w:style>
  <w:style w:type="paragraph" w:styleId="Quote">
    <w:name w:val="Quote"/>
    <w:basedOn w:val="Heading1"/>
    <w:link w:val="QuoteChar"/>
    <w:qFormat/>
    <w:rsid w:val="003064EE"/>
    <w:rPr>
      <w:b w:val="0"/>
      <w:sz w:val="72"/>
      <w:szCs w:val="72"/>
      <w:lang w:val="en-NZ"/>
    </w:rPr>
  </w:style>
  <w:style w:type="character" w:customStyle="1" w:styleId="QuoteChar">
    <w:name w:val="Quote Char"/>
    <w:basedOn w:val="DefaultParagraphFont"/>
    <w:link w:val="Quote"/>
    <w:rsid w:val="00306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4EE"/>
    <w:pPr>
      <w:pageBreakBefore/>
    </w:pPr>
  </w:style>
  <w:style w:type="paragraph" w:customStyle="1" w:styleId="Border">
    <w:name w:val="Border"/>
    <w:basedOn w:val="Normal"/>
    <w:qFormat/>
    <w:rsid w:val="00306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4EE"/>
    <w:rPr>
      <w:b/>
      <w:bCs/>
      <w:i/>
      <w:iCs/>
      <w:color w:val="auto"/>
    </w:rPr>
  </w:style>
  <w:style w:type="paragraph" w:styleId="IntenseQuote">
    <w:name w:val="Intense Quote"/>
    <w:basedOn w:val="Normal"/>
    <w:next w:val="Normal"/>
    <w:link w:val="IntenseQuoteChar"/>
    <w:uiPriority w:val="30"/>
    <w:qFormat/>
    <w:rsid w:val="00306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4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4EE"/>
    <w:rPr>
      <w:smallCaps/>
      <w:color w:val="auto"/>
      <w:u w:val="single"/>
    </w:rPr>
  </w:style>
  <w:style w:type="character" w:styleId="IntenseReference">
    <w:name w:val="Intense Reference"/>
    <w:basedOn w:val="DefaultParagraphFont"/>
    <w:uiPriority w:val="32"/>
    <w:qFormat/>
    <w:rsid w:val="003064EE"/>
    <w:rPr>
      <w:b/>
      <w:bCs/>
      <w:smallCaps/>
      <w:color w:val="auto"/>
      <w:spacing w:val="5"/>
      <w:u w:val="single"/>
    </w:rPr>
  </w:style>
  <w:style w:type="paragraph" w:customStyle="1" w:styleId="2ColumnHeading">
    <w:name w:val="2Column Heading"/>
    <w:basedOn w:val="BodyText"/>
    <w:qFormat/>
    <w:rsid w:val="003064EE"/>
    <w:pPr>
      <w:spacing w:after="60"/>
      <w:ind w:left="-2268"/>
    </w:pPr>
    <w:rPr>
      <w:b/>
    </w:rPr>
  </w:style>
  <w:style w:type="paragraph" w:customStyle="1" w:styleId="Heading1TOC">
    <w:name w:val="Heading1 TOC"/>
    <w:basedOn w:val="Normal"/>
    <w:qFormat/>
    <w:rsid w:val="003064EE"/>
    <w:pPr>
      <w:spacing w:before="240" w:after="120"/>
    </w:pPr>
    <w:rPr>
      <w:rFonts w:ascii="Times New Roman" w:hAnsi="Times New Roman"/>
      <w:b/>
      <w:sz w:val="32"/>
    </w:rPr>
  </w:style>
  <w:style w:type="paragraph" w:customStyle="1" w:styleId="Heading2TOC">
    <w:name w:val="Heading2 TOC"/>
    <w:basedOn w:val="Normal"/>
    <w:qFormat/>
    <w:rsid w:val="003064EE"/>
    <w:pPr>
      <w:spacing w:before="240" w:after="60"/>
    </w:pPr>
    <w:rPr>
      <w:rFonts w:ascii="Times New Roman" w:hAnsi="Times New Roman"/>
      <w:b/>
      <w:sz w:val="28"/>
    </w:rPr>
  </w:style>
  <w:style w:type="character" w:customStyle="1" w:styleId="Underline">
    <w:name w:val="Underline"/>
    <w:basedOn w:val="DefaultParagraphFont"/>
    <w:qFormat/>
    <w:rsid w:val="003064EE"/>
    <w:rPr>
      <w:u w:val="single"/>
    </w:rPr>
  </w:style>
  <w:style w:type="character" w:customStyle="1" w:styleId="BoldandItalics">
    <w:name w:val="Bold and Italics"/>
    <w:qFormat/>
    <w:rsid w:val="003064EE"/>
    <w:rPr>
      <w:b/>
      <w:i/>
      <w:u w:val="none"/>
    </w:rPr>
  </w:style>
  <w:style w:type="paragraph" w:styleId="BalloonText">
    <w:name w:val="Balloon Text"/>
    <w:basedOn w:val="Normal"/>
    <w:link w:val="BalloonTextChar"/>
    <w:rsid w:val="003064EE"/>
    <w:rPr>
      <w:rFonts w:ascii="Tahoma" w:hAnsi="Tahoma" w:cs="Tahoma"/>
      <w:sz w:val="16"/>
      <w:szCs w:val="16"/>
    </w:rPr>
  </w:style>
  <w:style w:type="character" w:customStyle="1" w:styleId="BalloonTextChar">
    <w:name w:val="Balloon Text Char"/>
    <w:basedOn w:val="DefaultParagraphFont"/>
    <w:link w:val="BalloonText"/>
    <w:rsid w:val="003064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4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64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4EE"/>
    <w:rPr>
      <w:b/>
      <w:color w:val="660033"/>
      <w:spacing w:val="0"/>
    </w:rPr>
  </w:style>
  <w:style w:type="paragraph" w:customStyle="1" w:styleId="Nameditemlist">
    <w:name w:val="Named item list"/>
    <w:basedOn w:val="BodyText"/>
    <w:qFormat/>
    <w:rsid w:val="003064EE"/>
    <w:pPr>
      <w:tabs>
        <w:tab w:val="left" w:pos="2835"/>
      </w:tabs>
      <w:ind w:left="2835" w:hanging="2835"/>
    </w:pPr>
  </w:style>
  <w:style w:type="paragraph" w:customStyle="1" w:styleId="BodyTextnopadding">
    <w:name w:val="Body Text no padding"/>
    <w:basedOn w:val="BodyText"/>
    <w:qFormat/>
    <w:rsid w:val="003064EE"/>
    <w:pPr>
      <w:spacing w:before="0" w:after="0"/>
    </w:pPr>
  </w:style>
  <w:style w:type="paragraph" w:customStyle="1" w:styleId="BodyTextBold">
    <w:name w:val="Body Text Bold"/>
    <w:basedOn w:val="BodyText"/>
    <w:qFormat/>
    <w:rsid w:val="003064EE"/>
    <w:rPr>
      <w:b/>
    </w:rPr>
  </w:style>
  <w:style w:type="character" w:styleId="Hyperlink">
    <w:name w:val="Hyperlink"/>
    <w:basedOn w:val="DefaultParagraphFont"/>
    <w:uiPriority w:val="99"/>
    <w:unhideWhenUsed/>
    <w:rsid w:val="003407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5576</Characters>
  <Application>Microsoft Office Word</Application>
  <DocSecurity>0</DocSecurity>
  <Lines>192</Lines>
  <Paragraphs>112</Paragraphs>
  <ScaleCrop>false</ScaleCrop>
  <Company>Author-it Software Corporation Ltd.</Company>
  <LinksUpToDate>false</LinksUpToDate>
  <CharactersWithSpaces>6298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TLIF0026 Manage in-vehicle technology distractions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2025-03-01T18:51:00Z</dcterms:created>
  <dcterms:modified xsi:type="dcterms:W3CDTF">2025-03-01T18:51:00Z</dcterms:modified>
</cp:coreProperties>
</file>