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F42" w:rsidP="00710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TLIF0023 Conduct track protection assessment</w:t>
      </w:r>
      <w:r>
        <w:fldChar w:fldCharType="end"/>
      </w:r>
    </w:p>
    <w:p w:rsidR="00710F42" w:rsidP="00710F42">
      <w:pPr>
        <w:pStyle w:val="Version"/>
        <w:sectPr w:rsidSect="000C2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B8B" w:rsidP="000C2B8B">
      <w:pPr>
        <w:pStyle w:val="SuperHeading"/>
      </w:pPr>
      <w:r w:rsidRPr="000C2B8B">
        <w:t>TLIF0023 Conduct track protection assessment</w:t>
      </w:r>
    </w:p>
    <w:p w:rsidR="00000000" w:rsidRPr="000C2B8B" w:rsidP="000C2B8B">
      <w:pPr>
        <w:pStyle w:val="Heading1"/>
      </w:pPr>
      <w:bookmarkStart w:id="1" w:name="O_1193383"/>
      <w:bookmarkEnd w:id="1"/>
      <w:r w:rsidRPr="000C2B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rPr>
                <w:rStyle w:val="SpecialBold"/>
              </w:rPr>
              <w:t>Release 1</w:t>
            </w:r>
            <w:r w:rsidRPr="000C2B8B">
              <w:t>. This is the first release of this unit of competency in the TLI Transport and Logistics Training Package.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2" w:name="O_1193384"/>
      <w:bookmarkEnd w:id="2"/>
      <w:r w:rsidRPr="000C2B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This unit involves the skills and knowledge required to conduct track prote</w:t>
            </w:r>
            <w:r w:rsidRPr="000C2B8B">
              <w:t xml:space="preserve">ction assessments in accordance with Rail Infrastructure Manager, legislative and regulatory requirements. </w:t>
            </w:r>
          </w:p>
          <w:p w:rsidR="00000000" w:rsidRPr="000C2B8B" w:rsidP="000C2B8B">
            <w:pPr>
              <w:pStyle w:val="BodyText"/>
            </w:pPr>
            <w:r w:rsidRPr="000C2B8B">
              <w:t>It includes undertaking track assessment and determining the type of track protection required to perform work activities safely.</w:t>
            </w:r>
          </w:p>
          <w:p w:rsidR="00000000" w:rsidRPr="000C2B8B" w:rsidP="000C2B8B">
            <w:pPr>
              <w:pStyle w:val="BodyText"/>
            </w:pPr>
            <w:r w:rsidRPr="000C2B8B">
              <w:t>People achieving c</w:t>
            </w:r>
            <w:r w:rsidRPr="000C2B8B">
              <w:t>ompetence in this unit will need to fulfil the applicable state/territory legislated rail safety requirements and to comply with relevant codes of practice and/or guidelines.</w:t>
            </w:r>
          </w:p>
          <w:p w:rsidR="00000000" w:rsidRPr="000C2B8B" w:rsidP="000C2B8B">
            <w:pPr>
              <w:pStyle w:val="BodyText"/>
            </w:pPr>
            <w:r w:rsidRPr="000C2B8B">
              <w:t>The unit includes the application of Rail Infrastructure Manager rules, procedure</w:t>
            </w:r>
            <w:r w:rsidRPr="000C2B8B">
              <w:t xml:space="preserve">s and protocols for rail safety. </w:t>
            </w:r>
          </w:p>
          <w:p w:rsidR="00000000" w:rsidRPr="000C2B8B" w:rsidP="000C2B8B">
            <w:pPr>
              <w:pStyle w:val="BodyText"/>
            </w:pPr>
            <w:r w:rsidRPr="000C2B8B">
              <w:t>This unit also provides the authority to position lookout protection.</w:t>
            </w:r>
          </w:p>
          <w:p w:rsidR="00000000" w:rsidRPr="000C2B8B" w:rsidP="000C2B8B">
            <w:pPr>
              <w:pStyle w:val="BodyText"/>
            </w:pPr>
            <w:r w:rsidRPr="000C2B8B">
              <w:t>No licensing, legislative or certification requirements apply to this unit at the time of publication.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3" w:name="O_1193385"/>
      <w:bookmarkEnd w:id="3"/>
      <w:r w:rsidRPr="000C2B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Not appl</w:t>
            </w:r>
            <w:r w:rsidRPr="000C2B8B">
              <w:t>icable.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4" w:name="O_1193386"/>
      <w:bookmarkEnd w:id="4"/>
      <w:r w:rsidRPr="000C2B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F – Safety Management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5" w:name="O_1193387"/>
      <w:bookmarkEnd w:id="5"/>
      <w:r w:rsidRPr="000C2B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Rail sector.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6" w:name="O_1193388"/>
      <w:bookmarkEnd w:id="6"/>
      <w:r w:rsidRPr="000C2B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"/>
        <w:gridCol w:w="2635"/>
        <w:gridCol w:w="576"/>
        <w:gridCol w:w="5725"/>
      </w:tblGrid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PERFORMANCE CRITERIA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Performance criteria describe the performance needed to demonstrate achievement of the element.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rPr>
                <w:rStyle w:val="SpecialBold"/>
              </w:rPr>
              <w:t>Undertake track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 xml:space="preserve">Track work activity to be performed is identified and complexity is analysed 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Impact of the work activity on the netwo</w:t>
            </w:r>
            <w:r w:rsidRPr="000C2B8B">
              <w:t>rk is determined using formal decision-making processes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Hazards are identified, risks are assessed and control measures implemented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Track protection requirements are analysed and identified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Visual assessment is conducted to assess t</w:t>
            </w:r>
            <w:r w:rsidRPr="000C2B8B">
              <w:t>he characteristics of the track worksite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rPr>
                <w:rStyle w:val="SpecialBold"/>
              </w:rPr>
              <w:t>Plan track protection required to perform work activity safely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Outcomes of the visual assessment and the complexity of the track work activity are analysed to determine type of track protection required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t>Worksite or track protection plan is prepared in accordance with safety assessment outcomes and Rail Infrastructure Manager rules, procedures and protocols for rail safety</w:t>
            </w:r>
          </w:p>
        </w:tc>
      </w:tr>
      <w:tr w:rsidTr="00710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8B">
            <w:pPr>
              <w:pStyle w:val="BodyText"/>
              <w:rPr>
                <w:lang w:val="en-NZ"/>
              </w:rPr>
            </w:pPr>
            <w:r w:rsidRPr="000C2B8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Worksite or track protection plan is communicated to relevant personnel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7" w:name="O_1193389"/>
      <w:bookmarkEnd w:id="7"/>
      <w:r w:rsidRPr="000C2B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Foundation skills essential to performance are explicit in the performance criteria of this unit of competency.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8" w:name="O_1193390"/>
      <w:bookmarkEnd w:id="8"/>
      <w:r w:rsidRPr="000C2B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Range is restricted to essential operating conditions and any other variables essential to the work environment.</w:t>
            </w:r>
          </w:p>
          <w:p w:rsidR="00000000" w:rsidRPr="000C2B8B" w:rsidP="000C2B8B">
            <w:pPr>
              <w:pStyle w:val="BodyText"/>
            </w:pPr>
            <w:r w:rsidRPr="000C2B8B">
              <w:t>Non-essential conditions can be found in the TLI Transport and Logistics Training Package Companion Volume Implementation Guide.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9" w:name="O_1193391"/>
      <w:bookmarkEnd w:id="9"/>
      <w:r w:rsidRPr="000C2B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B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8B" w:rsidP="000C2B8B">
            <w:pPr>
              <w:pStyle w:val="BodyText"/>
            </w:pPr>
            <w:r w:rsidRPr="000C2B8B">
              <w:t>This unit replaces and is equivalent to TLIF3083 Conduct track protection assessment.</w:t>
            </w:r>
          </w:p>
        </w:tc>
      </w:tr>
    </w:tbl>
    <w:p w:rsidR="00710F42" w:rsidP="000C2B8B">
      <w:pPr>
        <w:pStyle w:val="NoPaddingFontSize1"/>
      </w:pPr>
    </w:p>
    <w:p w:rsidR="00710F42" w:rsidP="000C2B8B">
      <w:pPr>
        <w:pStyle w:val="NoPaddingFontSize1"/>
      </w:pPr>
    </w:p>
    <w:p w:rsidR="00000000" w:rsidRPr="000C2B8B" w:rsidP="000C2B8B">
      <w:pPr>
        <w:pStyle w:val="Heading1"/>
      </w:pPr>
      <w:bookmarkStart w:id="10" w:name="O_1193398"/>
      <w:bookmarkEnd w:id="10"/>
      <w:r w:rsidRPr="000C2B8B">
        <w:t>Links</w:t>
      </w:r>
    </w:p>
    <w:p w:rsidR="00000000" w:rsidRPr="000C2B8B" w:rsidP="00710F42">
      <w:pPr>
        <w:pStyle w:val="BodyText"/>
      </w:pPr>
      <w:r w:rsidRPr="000C2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03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2B8B" w:rsidP="000C2B8B"/>
    <w:sectPr w:rsidSect="000C2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8B" w:rsidRPr="00710F42" w:rsidP="00710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F42" w:rsidP="000C2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F42" w:rsidP="000C2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0F42" w:rsidP="000C2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B8B" w:rsidRPr="00710F42" w:rsidP="00710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F42" w:rsidRPr="002D2AF8" w:rsidP="000C2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TLIF0023 Conduct track protection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10F42" w:rsidP="000C2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B8B"/>
  </w:style>
  <w:style w:type="character" w:customStyle="1" w:styleId="Heading1Char">
    <w:name w:val="Heading 1 Char"/>
    <w:basedOn w:val="DefaultParagraphFont"/>
    <w:link w:val="Heading1"/>
    <w:rsid w:val="000C2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B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2B8B"/>
    <w:rPr>
      <w:b/>
      <w:spacing w:val="0"/>
    </w:rPr>
  </w:style>
  <w:style w:type="paragraph" w:customStyle="1" w:styleId="SuperHeading">
    <w:name w:val="SuperHeading"/>
    <w:basedOn w:val="Normal"/>
    <w:rsid w:val="000C2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2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B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B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2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B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B8B"/>
    <w:rPr>
      <w:i/>
    </w:rPr>
  </w:style>
  <w:style w:type="paragraph" w:styleId="Caption">
    <w:name w:val="caption"/>
    <w:basedOn w:val="BodyText"/>
    <w:next w:val="Normal"/>
    <w:qFormat/>
    <w:rsid w:val="000C2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B8B"/>
  </w:style>
  <w:style w:type="paragraph" w:styleId="TableofFigures">
    <w:name w:val="table of figures"/>
    <w:basedOn w:val="Normal"/>
    <w:next w:val="Normal"/>
    <w:semiHidden/>
    <w:rsid w:val="000C2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B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2B8B"/>
    <w:rPr>
      <w:rFonts w:ascii="Wingdings" w:hAnsi="Wingdings"/>
    </w:rPr>
  </w:style>
  <w:style w:type="paragraph" w:customStyle="1" w:styleId="TableHeading">
    <w:name w:val="Table Heading"/>
    <w:basedOn w:val="HeadingBase"/>
    <w:rsid w:val="000C2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B8B"/>
    <w:rPr>
      <w:color w:val="0033CC"/>
      <w:u w:val="none"/>
    </w:rPr>
  </w:style>
  <w:style w:type="paragraph" w:customStyle="1" w:styleId="BodyTextRight">
    <w:name w:val="Body Text Right"/>
    <w:basedOn w:val="BodyText"/>
    <w:rsid w:val="000C2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B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B8B"/>
    <w:rPr>
      <w:sz w:val="32"/>
    </w:rPr>
  </w:style>
  <w:style w:type="paragraph" w:customStyle="1" w:styleId="HeadingProcedure">
    <w:name w:val="Heading Procedure"/>
    <w:basedOn w:val="HeadingBase"/>
    <w:next w:val="Normal"/>
    <w:rsid w:val="000C2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B8B"/>
    <w:pPr>
      <w:spacing w:before="60" w:after="60"/>
    </w:pPr>
  </w:style>
  <w:style w:type="paragraph" w:styleId="ListContinue">
    <w:name w:val="List Continue"/>
    <w:basedOn w:val="List"/>
    <w:rsid w:val="000C2B8B"/>
    <w:pPr>
      <w:ind w:firstLine="0"/>
    </w:pPr>
  </w:style>
  <w:style w:type="paragraph" w:customStyle="1" w:styleId="ListNote">
    <w:name w:val="List Note"/>
    <w:basedOn w:val="List"/>
    <w:rsid w:val="000C2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B8B"/>
    <w:rPr>
      <w:rFonts w:ascii="Courier New" w:hAnsi="Courier New"/>
    </w:rPr>
  </w:style>
  <w:style w:type="paragraph" w:customStyle="1" w:styleId="NoteBullet">
    <w:name w:val="Note Bullet"/>
    <w:basedOn w:val="Note"/>
    <w:rsid w:val="000C2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B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2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B8B"/>
    <w:rPr>
      <w:b/>
      <w:smallCaps/>
    </w:rPr>
  </w:style>
  <w:style w:type="paragraph" w:customStyle="1" w:styleId="TableListNumber">
    <w:name w:val="Table List Number"/>
    <w:basedOn w:val="ListNumber"/>
    <w:rsid w:val="000C2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B8B"/>
    <w:pPr>
      <w:numPr>
        <w:numId w:val="7"/>
      </w:numPr>
    </w:pPr>
  </w:style>
  <w:style w:type="paragraph" w:customStyle="1" w:styleId="ListAlpha2">
    <w:name w:val="List Alpha 2"/>
    <w:basedOn w:val="List2"/>
    <w:rsid w:val="000C2B8B"/>
    <w:pPr>
      <w:numPr>
        <w:numId w:val="6"/>
      </w:numPr>
    </w:pPr>
  </w:style>
  <w:style w:type="paragraph" w:styleId="List2">
    <w:name w:val="List 2"/>
    <w:basedOn w:val="BodyText"/>
    <w:rsid w:val="000C2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B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B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2B8B"/>
    <w:pPr>
      <w:numPr>
        <w:numId w:val="2"/>
      </w:numPr>
    </w:pPr>
  </w:style>
  <w:style w:type="paragraph" w:styleId="ListContinue2">
    <w:name w:val="List Continue 2"/>
    <w:basedOn w:val="List2"/>
    <w:rsid w:val="000C2B8B"/>
    <w:pPr>
      <w:ind w:firstLine="0"/>
    </w:pPr>
  </w:style>
  <w:style w:type="paragraph" w:styleId="ListContinue3">
    <w:name w:val="List Continue 3"/>
    <w:basedOn w:val="List3"/>
    <w:rsid w:val="000C2B8B"/>
    <w:pPr>
      <w:ind w:left="1021" w:firstLine="0"/>
    </w:pPr>
  </w:style>
  <w:style w:type="paragraph" w:styleId="ListContinue4">
    <w:name w:val="List Continue 4"/>
    <w:basedOn w:val="List4"/>
    <w:rsid w:val="000C2B8B"/>
    <w:pPr>
      <w:ind w:firstLine="0"/>
    </w:pPr>
  </w:style>
  <w:style w:type="paragraph" w:styleId="ListContinue5">
    <w:name w:val="List Continue 5"/>
    <w:basedOn w:val="List5"/>
    <w:rsid w:val="000C2B8B"/>
    <w:pPr>
      <w:ind w:firstLine="0"/>
    </w:pPr>
  </w:style>
  <w:style w:type="paragraph" w:styleId="ListNumber3">
    <w:name w:val="List Number 3"/>
    <w:basedOn w:val="List3"/>
    <w:rsid w:val="000C2B8B"/>
    <w:pPr>
      <w:numPr>
        <w:numId w:val="3"/>
      </w:numPr>
    </w:pPr>
  </w:style>
  <w:style w:type="paragraph" w:styleId="ListNumber4">
    <w:name w:val="List Number 4"/>
    <w:basedOn w:val="List4"/>
    <w:rsid w:val="000C2B8B"/>
    <w:pPr>
      <w:numPr>
        <w:numId w:val="4"/>
      </w:numPr>
    </w:pPr>
  </w:style>
  <w:style w:type="paragraph" w:styleId="ListNumber5">
    <w:name w:val="List Number 5"/>
    <w:basedOn w:val="List5"/>
    <w:rsid w:val="000C2B8B"/>
    <w:pPr>
      <w:numPr>
        <w:numId w:val="5"/>
      </w:numPr>
    </w:pPr>
  </w:style>
  <w:style w:type="paragraph" w:styleId="BlockText">
    <w:name w:val="Block Text"/>
    <w:basedOn w:val="Normal"/>
    <w:rsid w:val="000C2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B8B"/>
    <w:rPr>
      <w:sz w:val="16"/>
      <w:vertAlign w:val="superscript"/>
    </w:rPr>
  </w:style>
  <w:style w:type="character" w:customStyle="1" w:styleId="Symbols">
    <w:name w:val="Symbols"/>
    <w:basedOn w:val="DefaultParagraphFont"/>
    <w:rsid w:val="000C2B8B"/>
    <w:rPr>
      <w:rFonts w:ascii="Symbol" w:hAnsi="Symbol"/>
    </w:rPr>
  </w:style>
  <w:style w:type="character" w:customStyle="1" w:styleId="MenuOptions">
    <w:name w:val="Menu Options"/>
    <w:basedOn w:val="DefaultParagraphFont"/>
    <w:rsid w:val="000C2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B8B"/>
    <w:rPr>
      <w:b/>
    </w:rPr>
  </w:style>
  <w:style w:type="character" w:customStyle="1" w:styleId="Underlined">
    <w:name w:val="Underlined"/>
    <w:basedOn w:val="DefaultParagraphFont"/>
    <w:rsid w:val="000C2B8B"/>
    <w:rPr>
      <w:u w:val="single"/>
    </w:rPr>
  </w:style>
  <w:style w:type="paragraph" w:customStyle="1" w:styleId="TableBodyTextRight">
    <w:name w:val="Table Body Text Right"/>
    <w:basedOn w:val="TableBodyText"/>
    <w:rsid w:val="000C2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B8B"/>
    <w:rPr>
      <w:sz w:val="18"/>
    </w:rPr>
  </w:style>
  <w:style w:type="paragraph" w:customStyle="1" w:styleId="BodySmallRight">
    <w:name w:val="Body Small Right"/>
    <w:basedOn w:val="BodyTextRight"/>
    <w:rsid w:val="000C2B8B"/>
    <w:rPr>
      <w:sz w:val="18"/>
      <w:szCs w:val="18"/>
    </w:rPr>
  </w:style>
  <w:style w:type="paragraph" w:customStyle="1" w:styleId="MarginEdition">
    <w:name w:val="Margin Edition"/>
    <w:basedOn w:val="MarginNote"/>
    <w:rsid w:val="000C2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B8B"/>
    <w:rPr>
      <w:sz w:val="2"/>
      <w:szCs w:val="2"/>
    </w:rPr>
  </w:style>
  <w:style w:type="character" w:customStyle="1" w:styleId="Small">
    <w:name w:val="Small"/>
    <w:basedOn w:val="DefaultParagraphFont"/>
    <w:rsid w:val="000C2B8B"/>
    <w:rPr>
      <w:sz w:val="16"/>
    </w:rPr>
  </w:style>
  <w:style w:type="paragraph" w:customStyle="1" w:styleId="WideTable">
    <w:name w:val="Wide Table"/>
    <w:basedOn w:val="Normal"/>
    <w:rsid w:val="000C2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B8B"/>
  </w:style>
  <w:style w:type="paragraph" w:styleId="Quote">
    <w:name w:val="Quote"/>
    <w:basedOn w:val="Heading1"/>
    <w:link w:val="QuoteChar"/>
    <w:qFormat/>
    <w:rsid w:val="000C2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B8B"/>
    <w:pPr>
      <w:pageBreakBefore/>
    </w:pPr>
  </w:style>
  <w:style w:type="paragraph" w:customStyle="1" w:styleId="Border">
    <w:name w:val="Border"/>
    <w:basedOn w:val="Normal"/>
    <w:qFormat/>
    <w:rsid w:val="000C2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B8B"/>
    <w:rPr>
      <w:u w:val="single"/>
    </w:rPr>
  </w:style>
  <w:style w:type="character" w:customStyle="1" w:styleId="BoldandItalics">
    <w:name w:val="Bold and Italics"/>
    <w:qFormat/>
    <w:rsid w:val="000C2B8B"/>
    <w:rPr>
      <w:b/>
      <w:i/>
      <w:u w:val="none"/>
    </w:rPr>
  </w:style>
  <w:style w:type="paragraph" w:styleId="BalloonText">
    <w:name w:val="Balloon Text"/>
    <w:basedOn w:val="Normal"/>
    <w:link w:val="BalloonTextChar"/>
    <w:rsid w:val="000C2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B8B"/>
    <w:pPr>
      <w:spacing w:before="0" w:after="0"/>
    </w:pPr>
  </w:style>
  <w:style w:type="paragraph" w:customStyle="1" w:styleId="BodyTextBold">
    <w:name w:val="Body Text Bold"/>
    <w:basedOn w:val="BodyText"/>
    <w:qFormat/>
    <w:rsid w:val="000C2B8B"/>
    <w:rPr>
      <w:b/>
    </w:rPr>
  </w:style>
  <w:style w:type="character" w:styleId="Hyperlink">
    <w:name w:val="Hyperlink"/>
    <w:basedOn w:val="DefaultParagraphFont"/>
    <w:uiPriority w:val="99"/>
    <w:unhideWhenUsed/>
    <w:rsid w:val="00710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2697</Characters>
  <Application>Microsoft Office Word</Application>
  <DocSecurity>0</DocSecurity>
  <Lines>117</Lines>
  <Paragraphs>63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TLIF0023 Conduct track protection assessment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