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1DC" w:rsidP="006A1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TLIF0019 Follow vehicle protocols for loading and unloading</w:t>
      </w:r>
      <w:r>
        <w:fldChar w:fldCharType="end"/>
      </w:r>
    </w:p>
    <w:p w:rsidR="006A11DC" w:rsidP="006A11DC">
      <w:pPr>
        <w:pStyle w:val="Version"/>
        <w:sectPr w:rsidSect="00FA7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9AD" w:rsidP="00FA79AD">
      <w:pPr>
        <w:pStyle w:val="SuperHeading"/>
      </w:pPr>
      <w:r w:rsidRPr="00FA79AD">
        <w:t>TLIF0019 Follow vehicle protocols for loading and unloading</w:t>
      </w:r>
    </w:p>
    <w:p w:rsidR="00000000" w:rsidRPr="00FA79AD" w:rsidP="00FA79AD">
      <w:pPr>
        <w:pStyle w:val="Heading1"/>
      </w:pPr>
      <w:bookmarkStart w:id="1" w:name="O_1118831"/>
      <w:bookmarkEnd w:id="1"/>
      <w:r w:rsidRPr="00FA79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Release 1. This is the first release of this unit of competency in the TLI Transport and Logistics Training Package.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2" w:name="O_1118832"/>
      <w:bookmarkEnd w:id="2"/>
      <w:r w:rsidRPr="00FA79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This unit involves the skills and knowledge required to follow vehi</w:t>
            </w:r>
            <w:r w:rsidRPr="00FA79AD">
              <w:t>cle protocols for loading and unloading a vehicle in accordance with regulations and workplace requirements.</w:t>
            </w:r>
          </w:p>
          <w:p w:rsidR="00000000" w:rsidRPr="00FA79AD" w:rsidP="00FA79AD">
            <w:pPr>
              <w:pStyle w:val="BodyText"/>
            </w:pPr>
            <w:r w:rsidRPr="00FA79AD">
              <w:t>It includes ensuring adherence to site entry requirements, administering vehicle protocols prior to, during and after loading and unloading and rep</w:t>
            </w:r>
            <w:r w:rsidRPr="00FA79AD">
              <w:t>orting variances.</w:t>
            </w:r>
          </w:p>
          <w:p w:rsidR="00000000" w:rsidRPr="00FA79AD" w:rsidP="00FA79AD">
            <w:pPr>
              <w:pStyle w:val="BodyText"/>
            </w:pPr>
            <w:r w:rsidRPr="00FA79AD">
              <w:t>Work is generally performed under some supervision, within a team or group environment.</w:t>
            </w:r>
          </w:p>
          <w:p w:rsidR="00000000" w:rsidRPr="00FA79AD" w:rsidP="00FA79AD">
            <w:pPr>
              <w:pStyle w:val="BodyText"/>
            </w:pPr>
            <w:r w:rsidRPr="00FA79AD">
              <w:t>No licensing, legislative or certification requirements apply to this unit at the time of publication.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3" w:name="O_1118833"/>
      <w:bookmarkEnd w:id="3"/>
      <w:r w:rsidRPr="00FA79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Not app</w:t>
            </w:r>
            <w:r w:rsidRPr="00FA79AD">
              <w:t>licable.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4" w:name="O_1118834"/>
      <w:bookmarkEnd w:id="4"/>
      <w:r w:rsidRPr="00FA79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Safety Management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5" w:name="O_1118835"/>
      <w:bookmarkEnd w:id="5"/>
      <w:r w:rsidRPr="00FA79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Not applicable.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6" w:name="O_1118836"/>
      <w:bookmarkEnd w:id="6"/>
      <w:r w:rsidRPr="00FA79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PERFORMANCE CRITERIA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Performance criteria describe the performance needed to demonstrate achievement of the element.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 xml:space="preserve">Adhere to site entry requirements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Confirm operators entering site have been previously inducted in accordance with regulations and workplace requiremen</w:t>
            </w:r>
            <w:r w:rsidRPr="00FA79AD">
              <w:t>ts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New persons controlling vehicles entering site are inducted to site in accordance with regulations and </w:t>
            </w:r>
            <w:r w:rsidRPr="00FA79AD">
              <w:t>workplace requirements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Site traffic management plan and entry requirements are communicated and confirmed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 xml:space="preserve">Administer vehicle protocols prior to loading and unloading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Loading and unloading allocation is prioritised in accordance with transport type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Staging areas or locations are identified and assigned to operator controlling vehicles in accordance </w:t>
            </w:r>
            <w:r w:rsidRPr="00FA79AD">
              <w:t>with transport type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Instructions are provided to operator controlling vehicles to be loaded and unloaded to proceed to relevant staging areas or locations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Operator controlling vehicles for loading and unloading are monitored to ensure adheren</w:t>
            </w:r>
            <w:r w:rsidRPr="00FA79AD">
              <w:t>ce to traffic management plan and queuing in allocated areas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Vehicles preparing for loading and unloading are monitored to ensure illuminated or signed instructions are followed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Vehicle is positioned in relevant staging area or location in accordance with workplace procedures 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Vehicle isolation or immobilisation is confirmed as ready for loading and unloading in accordance with regulations and workplace procedures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Pe</w:t>
            </w:r>
            <w:r w:rsidRPr="00FA79AD">
              <w:t>destrians are excluded from loading zones in accordance with regulations and workplace procedures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Operators are excluded from vehicles to be loaded and unloaded to designated area in accordance with regulations and workplace procedures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 xml:space="preserve">Administer vehicle protocols during loading and unloading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Separation zones are maintained during loading and unloading in accordance with regulations and workplace procedures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Immobilisation or isolation of vehicle during loading and unloading p</w:t>
            </w:r>
            <w:r w:rsidRPr="00FA79AD">
              <w:t>rocess is ensured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Adjustments are made to the accessibility of the vehicle to complete loading and unloading in accordance with workplace procedures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Variances and discrepancies are identified, controlled and reported to relevant personnel 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Protocols for breaches of loading and unloading zones are followed 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 xml:space="preserve">4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 xml:space="preserve">Administer vehicle protocols after loading and unloading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Loading and unloading area is confirmed as ready for vehicle departure in accordance with regulations and workplace p</w:t>
            </w:r>
            <w:r w:rsidRPr="00FA79AD">
              <w:t>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Instructions are provided to operator controlling vehicles preparing for departure to safely exit site in accordance with regulations and workplace procedures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Vehicles previously isolated or immobilised are prepared for return to op</w:t>
            </w:r>
            <w:r w:rsidRPr="00FA79AD">
              <w:t>erational state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>Loading and unloading area is prepared and confirmed as ready for the next vehicle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rPr>
                <w:rStyle w:val="SpecialBold"/>
              </w:rPr>
              <w:t xml:space="preserve">Report variances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Variances are identified and reported to relevant personnel in accordance with regulations and workplace procedures </w:t>
            </w:r>
          </w:p>
        </w:tc>
      </w:tr>
      <w:tr w:rsidTr="00FA79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Documentation is completed according to workplace procedures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7" w:name="O_1118837"/>
      <w:bookmarkEnd w:id="7"/>
      <w:r w:rsidRPr="00FA79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Foundation skills essential to performance are explicit in the performance criteria of this unit of competency.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8" w:name="O_1118838"/>
      <w:bookmarkEnd w:id="8"/>
      <w:r w:rsidRPr="00FA79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Range is restricted to essential operating conditions and any other variables essential to the work environment.</w:t>
            </w:r>
          </w:p>
          <w:p w:rsidR="00000000" w:rsidRPr="00FA79AD" w:rsidP="00FA79AD">
            <w:pPr>
              <w:pStyle w:val="BodyText"/>
            </w:pPr>
            <w:r w:rsidRPr="00FA79AD">
              <w:t>Non-essential conditions may be found in the TLI Transport and Logistics Training Package Companion Volume Implementation Guide.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9" w:name="O_1118839"/>
      <w:bookmarkEnd w:id="9"/>
      <w:r w:rsidRPr="00FA79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This is a new unit. No equivalent unit.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10" w:name="O_1118846"/>
      <w:bookmarkEnd w:id="10"/>
      <w:r w:rsidRPr="00FA79AD">
        <w:t>Links</w:t>
      </w:r>
    </w:p>
    <w:p w:rsidR="00000000" w:rsidRPr="00FA79AD" w:rsidP="006A11DC">
      <w:pPr>
        <w:pStyle w:val="BodyText"/>
      </w:pPr>
      <w:r w:rsidRPr="00FA7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77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A79AD" w:rsidP="006A11DC">
      <w:pPr>
        <w:pStyle w:val="BodyText"/>
        <w:sectPr w:rsidSect="00FA79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9AD" w:rsidP="00FA79AD">
      <w:pPr>
        <w:pStyle w:val="SuperHeading"/>
      </w:pPr>
      <w:r w:rsidRPr="00FA79AD">
        <w:t>Assessment Requirements for TLIF0019 Follow vehicle protocols for loading and unloading</w:t>
      </w:r>
    </w:p>
    <w:p w:rsidR="00000000" w:rsidRPr="00FA79AD" w:rsidP="00FA79AD">
      <w:pPr>
        <w:pStyle w:val="Heading1"/>
      </w:pPr>
      <w:bookmarkStart w:id="11" w:name="O_1118841"/>
      <w:bookmarkEnd w:id="11"/>
      <w:r w:rsidRPr="00FA79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Release 1. This is the first release of this unit of competency in the TLI Transport and Logistics Training Package.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12" w:name="O_1118842"/>
      <w:bookmarkEnd w:id="12"/>
      <w:r w:rsidRPr="00FA79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Evidence required to demonstrate competence in this unit must be relevant to and satisfy all the </w:t>
            </w:r>
            <w:r w:rsidRPr="00FA79AD">
              <w:t xml:space="preserve">requirements of the elements and performance criteria on at one occasion and include: </w:t>
            </w:r>
          </w:p>
        </w:tc>
      </w:tr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ListBullet"/>
            </w:pPr>
            <w:r w:rsidRPr="00FA79AD">
              <w:t xml:space="preserve">adapting to differences in equipment used for immobilisation or isolation </w:t>
            </w:r>
          </w:p>
          <w:p w:rsidR="00000000" w:rsidRPr="00FA79AD" w:rsidP="00FA79AD">
            <w:pPr>
              <w:pStyle w:val="ListBullet"/>
            </w:pPr>
            <w:r w:rsidRPr="00FA79AD">
              <w:t>applying precautions and actions to minimise, control or eliminate hazards that may exist du</w:t>
            </w:r>
            <w:r w:rsidRPr="00FA79AD">
              <w:t>ring work activities</w:t>
            </w:r>
          </w:p>
          <w:p w:rsidR="00000000" w:rsidRPr="00FA79AD" w:rsidP="00FA79AD">
            <w:pPr>
              <w:pStyle w:val="ListBullet"/>
            </w:pPr>
            <w:r w:rsidRPr="00FA79AD">
              <w:t xml:space="preserve">communicating and working effectively with others when administering vehicle protocols for loading and unloading </w:t>
            </w:r>
          </w:p>
          <w:p w:rsidR="00000000" w:rsidRPr="00FA79AD" w:rsidP="00FA79AD">
            <w:pPr>
              <w:pStyle w:val="ListBullet"/>
            </w:pPr>
            <w:r w:rsidRPr="00FA79AD">
              <w:t xml:space="preserve">completing documentation related to the administering of vehicle protocols for loading and unloading </w:t>
            </w:r>
          </w:p>
          <w:p w:rsidR="00000000" w:rsidRPr="00FA79AD" w:rsidP="00FA79AD">
            <w:pPr>
              <w:pStyle w:val="ListBullet"/>
            </w:pPr>
            <w:r w:rsidRPr="00FA79AD">
              <w:t>implementing contin</w:t>
            </w:r>
            <w:r w:rsidRPr="00FA79AD">
              <w:t>gency plans</w:t>
            </w:r>
          </w:p>
          <w:p w:rsidR="00000000" w:rsidRPr="00FA79AD" w:rsidP="00FA79AD">
            <w:pPr>
              <w:pStyle w:val="ListBullet"/>
            </w:pPr>
            <w:r w:rsidRPr="00FA79AD">
              <w:t>monitoring and prioritising work activities in terms of planned schedule</w:t>
            </w:r>
          </w:p>
          <w:p w:rsidR="00000000" w:rsidRPr="00FA79AD" w:rsidP="00FA79AD">
            <w:pPr>
              <w:pStyle w:val="ListBullet"/>
            </w:pPr>
            <w:r w:rsidRPr="00FA79AD">
              <w:t>operating communication equipment to required protocols</w:t>
            </w:r>
          </w:p>
          <w:p w:rsidR="00000000" w:rsidRPr="00FA79AD" w:rsidP="00FA79AD">
            <w:pPr>
              <w:pStyle w:val="ListBullet"/>
            </w:pPr>
            <w:r w:rsidRPr="00FA79AD">
              <w:t>planning own work, including predicting consequences and identifying improvements</w:t>
            </w:r>
          </w:p>
          <w:p w:rsidR="00000000" w:rsidRPr="00FA79AD" w:rsidP="00FA79AD">
            <w:pPr>
              <w:pStyle w:val="ListBullet"/>
            </w:pPr>
            <w:r w:rsidRPr="00FA79AD">
              <w:t xml:space="preserve">interpreting and following instructions and procedures relevant to administering vehicle protocols for loading and unloading </w:t>
            </w:r>
          </w:p>
          <w:p w:rsidR="00000000" w:rsidRPr="00FA79AD" w:rsidP="00FA79AD">
            <w:pPr>
              <w:pStyle w:val="ListBullet"/>
            </w:pPr>
            <w:r w:rsidRPr="00FA79AD">
              <w:t xml:space="preserve">reporting and applying suitable controls to identified problems promptly in accordance with regulatory requirements and workplace </w:t>
            </w:r>
            <w:r w:rsidRPr="00FA79AD">
              <w:t>procedures</w:t>
            </w:r>
          </w:p>
          <w:p w:rsidR="00000000" w:rsidRPr="00FA79AD" w:rsidP="00FA79AD">
            <w:pPr>
              <w:pStyle w:val="ListBullet"/>
            </w:pPr>
            <w:r w:rsidRPr="00FA79AD">
              <w:t>working systematically with required attention to detail without injury to self or others, or damage to goods or equipment.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13" w:name="O_1118843"/>
      <w:bookmarkEnd w:id="13"/>
      <w:r w:rsidRPr="00FA79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AD">
            <w:pPr>
              <w:pStyle w:val="BodyText"/>
              <w:rPr>
                <w:lang w:val="en-NZ"/>
              </w:rPr>
            </w:pPr>
            <w:r w:rsidRPr="00FA79AD">
              <w:t xml:space="preserve">Evidence required to demonstrate competence in this unit must be relevant to and </w:t>
            </w:r>
            <w:r w:rsidRPr="00FA79AD">
              <w:t xml:space="preserve">satisfy all the requirements of the elements and performance criteria and include knowledge of: </w:t>
            </w:r>
          </w:p>
        </w:tc>
      </w:tr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ListBullet"/>
            </w:pPr>
            <w:r w:rsidRPr="00FA79AD">
              <w:t>housekeeping standards and workplace procedures</w:t>
            </w:r>
          </w:p>
          <w:p w:rsidR="00000000" w:rsidRPr="00FA79AD" w:rsidP="00FA79AD">
            <w:pPr>
              <w:pStyle w:val="ListBullet"/>
            </w:pPr>
            <w:r w:rsidRPr="00FA79AD">
              <w:t xml:space="preserve">operational workflow within a loading and unloading area </w:t>
            </w:r>
          </w:p>
          <w:p w:rsidR="00000000" w:rsidRPr="00FA79AD" w:rsidP="00FA79AD">
            <w:pPr>
              <w:pStyle w:val="ListBullet"/>
            </w:pPr>
            <w:r w:rsidRPr="00FA79AD">
              <w:t>problems that may occur when preparing for, during, and after loading and unloading activities in an operational environment</w:t>
            </w:r>
          </w:p>
          <w:p w:rsidR="00000000" w:rsidRPr="00FA79AD" w:rsidP="00FA79AD">
            <w:pPr>
              <w:pStyle w:val="ListBullet"/>
            </w:pPr>
            <w:r w:rsidRPr="00FA79AD">
              <w:t xml:space="preserve">regulations relevant to administering vehicle protocols for loading and unloading vehicles </w:t>
            </w:r>
          </w:p>
          <w:p w:rsidR="00000000" w:rsidRPr="00FA79AD" w:rsidP="00FA79AD">
            <w:pPr>
              <w:pStyle w:val="ListBullet"/>
            </w:pPr>
            <w:r w:rsidRPr="00FA79AD">
              <w:t>relevant legislation, workplace procedu</w:t>
            </w:r>
            <w:r w:rsidRPr="00FA79AD">
              <w:t xml:space="preserve">res and policies for administering vehicle protocols for loading and unloading vehicles </w:t>
            </w:r>
          </w:p>
          <w:p w:rsidR="00000000" w:rsidRPr="00FA79AD" w:rsidP="00FA79AD">
            <w:pPr>
              <w:pStyle w:val="ListBullet"/>
            </w:pPr>
            <w:r w:rsidRPr="00FA79AD">
              <w:t>traffic management plan</w:t>
            </w:r>
          </w:p>
          <w:p w:rsidR="00000000" w:rsidRPr="00FA79AD" w:rsidP="00FA79AD">
            <w:pPr>
              <w:pStyle w:val="ListBullet"/>
            </w:pPr>
            <w:r w:rsidRPr="00FA79AD">
              <w:t>types of equipment used in administering vehicle protocols for loading and unloading vehicles.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14" w:name="O_1118844"/>
      <w:bookmarkEnd w:id="14"/>
      <w:r w:rsidRPr="00FA79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AD" w:rsidP="00FA79AD">
            <w:pPr>
              <w:pStyle w:val="BodyText"/>
            </w:pPr>
            <w:r w:rsidRPr="00FA79AD">
              <w:t>Asses</w:t>
            </w:r>
            <w:r w:rsidRPr="00FA79AD">
              <w:t xml:space="preserve">sors must hold credentials specified within the Standards for Registered Training Organisations current at the time of assessment. </w:t>
            </w:r>
          </w:p>
          <w:p w:rsidR="00000000" w:rsidRPr="00FA79AD" w:rsidP="00FA79AD">
            <w:pPr>
              <w:pStyle w:val="BodyText"/>
            </w:pPr>
            <w:r w:rsidRPr="00FA79AD">
              <w:t>Assessment must satisfy the Principles of Assessment and Rules of Evidence and all regulatory requirements included within t</w:t>
            </w:r>
            <w:r w:rsidRPr="00FA79AD">
              <w:t>he Standards for Registered Training Organisations current at the time of assessment.</w:t>
            </w:r>
          </w:p>
          <w:p w:rsidR="00000000" w:rsidRPr="00FA79AD" w:rsidP="00FA79AD">
            <w:pPr>
              <w:pStyle w:val="BodyText"/>
            </w:pPr>
            <w:r w:rsidRPr="00FA79AD">
              <w:t>Assessment must occur in workplace operational situations where it is appropriate to do so; where this is not appropriate, assessment must occur in simulated workplace op</w:t>
            </w:r>
            <w:r w:rsidRPr="00FA79AD">
              <w:t>erational situations that replicate workplace conditions.</w:t>
            </w:r>
          </w:p>
          <w:p w:rsidR="00000000" w:rsidRPr="00FA79AD" w:rsidP="00FA79AD">
            <w:pPr>
              <w:pStyle w:val="BodyText"/>
            </w:pPr>
            <w:r w:rsidRPr="00FA79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A79AD" w:rsidP="00FA79AD">
            <w:pPr>
              <w:pStyle w:val="BodyText"/>
            </w:pPr>
            <w:r w:rsidRPr="00FA79AD">
              <w:t>Resources for assessment must include access to:</w:t>
            </w:r>
          </w:p>
          <w:p w:rsidR="00000000" w:rsidRPr="00FA79AD" w:rsidP="00FA79AD">
            <w:pPr>
              <w:pStyle w:val="ListBullet"/>
            </w:pPr>
            <w:r w:rsidRPr="00FA79AD">
              <w:t>relevant and appropriate materials, tools, equipment and personal protective equipment (PPE) currently used in industry</w:t>
            </w:r>
          </w:p>
          <w:p w:rsidR="00000000" w:rsidRPr="00FA79AD" w:rsidP="00FA79AD">
            <w:pPr>
              <w:pStyle w:val="ListBullet"/>
            </w:pPr>
            <w:r w:rsidRPr="00FA79AD">
              <w:t>applicable documentation including legislation, regulations, codes of practice, workpl</w:t>
            </w:r>
            <w:r w:rsidRPr="00FA79AD">
              <w:t>ace procedures and operation manuals.</w:t>
            </w:r>
          </w:p>
        </w:tc>
      </w:tr>
    </w:tbl>
    <w:p w:rsidR="00000000" w:rsidRPr="00FA79AD" w:rsidP="00FA79AD">
      <w:pPr>
        <w:pStyle w:val="NoPaddingFontSize1"/>
      </w:pPr>
    </w:p>
    <w:p w:rsidR="00000000" w:rsidRPr="00FA79AD" w:rsidP="00FA79AD">
      <w:pPr>
        <w:pStyle w:val="AllowPageBreak"/>
      </w:pPr>
    </w:p>
    <w:p w:rsidR="00000000" w:rsidRPr="00FA79AD" w:rsidP="00FA79AD">
      <w:pPr>
        <w:pStyle w:val="Heading1"/>
      </w:pPr>
      <w:bookmarkStart w:id="15" w:name="O_1118847"/>
      <w:bookmarkEnd w:id="15"/>
      <w:r w:rsidRPr="00FA79AD">
        <w:t>Links</w:t>
      </w:r>
    </w:p>
    <w:p w:rsidR="00000000" w:rsidRPr="00FA79AD" w:rsidP="006A11DC">
      <w:pPr>
        <w:pStyle w:val="BodyText"/>
      </w:pPr>
      <w:r w:rsidRPr="00FA7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77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A79AD" w:rsidP="00FA79AD"/>
    <w:sectPr w:rsidSect="00FA79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 w:rsidRPr="006A11DC" w:rsidP="006A1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DC" w:rsidP="00FA7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1DC" w:rsidP="00FA7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11DC" w:rsidP="00FA79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 w:rsidP="00FA7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1DC">
      <w:t>Approved</w:t>
    </w:r>
    <w:r w:rsidR="006A11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1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1DC">
      <w:rPr>
        <w:noProof/>
      </w:rPr>
      <w:t>4</w:t>
    </w:r>
    <w:r>
      <w:rPr>
        <w:noProof/>
      </w:rPr>
      <w:fldChar w:fldCharType="end"/>
    </w:r>
  </w:p>
  <w:p w:rsidR="00FA79AD" w:rsidP="00FA7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1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1DC">
      <w:t>Industry Skills Australia</w:t>
    </w:r>
    <w:r w:rsidR="006A11DC">
      <w:fldChar w:fldCharType="end"/>
    </w:r>
  </w:p>
  <w:p w:rsidR="00FA79AD" w:rsidP="00FA7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9AD" w:rsidRPr="006A11DC" w:rsidP="006A1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DC" w:rsidRPr="002D2AF8" w:rsidP="00FA7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TLIF0019 Follow vehicle protocols for loading and unloading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11DC" w:rsidP="00FA79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AD" w:rsidRPr="002D2AF8" w:rsidP="00FA7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1DC">
      <w:t>TLIF0019 Follow vehicle protocols for loading and unloading</w:t>
    </w:r>
    <w:r w:rsidR="006A11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1DC">
      <w:rPr>
        <w:noProof/>
      </w:rPr>
      <w:t>2 March 2025</w:t>
    </w:r>
    <w:r>
      <w:fldChar w:fldCharType="end"/>
    </w:r>
  </w:p>
  <w:p w:rsidR="00FA79AD" w:rsidP="00FA7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B20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69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9AD"/>
  </w:style>
  <w:style w:type="character" w:customStyle="1" w:styleId="Heading1Char">
    <w:name w:val="Heading 1 Char"/>
    <w:basedOn w:val="DefaultParagraphFont"/>
    <w:link w:val="Heading1"/>
    <w:rsid w:val="00FA7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9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9AD"/>
    <w:rPr>
      <w:b/>
      <w:spacing w:val="0"/>
    </w:rPr>
  </w:style>
  <w:style w:type="paragraph" w:customStyle="1" w:styleId="SuperHeading">
    <w:name w:val="SuperHeading"/>
    <w:basedOn w:val="Normal"/>
    <w:rsid w:val="00FA7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7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9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9AD"/>
    <w:rPr>
      <w:i/>
    </w:rPr>
  </w:style>
  <w:style w:type="paragraph" w:styleId="Caption">
    <w:name w:val="caption"/>
    <w:basedOn w:val="BodyText"/>
    <w:next w:val="Normal"/>
    <w:qFormat/>
    <w:rsid w:val="00FA7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9AD"/>
  </w:style>
  <w:style w:type="paragraph" w:styleId="TableofFigures">
    <w:name w:val="table of figures"/>
    <w:basedOn w:val="Normal"/>
    <w:next w:val="Normal"/>
    <w:semiHidden/>
    <w:rsid w:val="00FA7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9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9AD"/>
    <w:rPr>
      <w:rFonts w:ascii="Wingdings" w:hAnsi="Wingdings"/>
    </w:rPr>
  </w:style>
  <w:style w:type="paragraph" w:customStyle="1" w:styleId="TableHeading">
    <w:name w:val="Table Heading"/>
    <w:basedOn w:val="HeadingBase"/>
    <w:rsid w:val="00FA7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9AD"/>
    <w:rPr>
      <w:color w:val="0033CC"/>
      <w:u w:val="none"/>
    </w:rPr>
  </w:style>
  <w:style w:type="paragraph" w:customStyle="1" w:styleId="BodyTextRight">
    <w:name w:val="Body Text Right"/>
    <w:basedOn w:val="BodyText"/>
    <w:rsid w:val="00FA7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9AD"/>
    <w:rPr>
      <w:sz w:val="32"/>
    </w:rPr>
  </w:style>
  <w:style w:type="paragraph" w:customStyle="1" w:styleId="HeadingProcedure">
    <w:name w:val="Heading Procedure"/>
    <w:basedOn w:val="HeadingBase"/>
    <w:next w:val="Normal"/>
    <w:rsid w:val="00FA7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9AD"/>
    <w:pPr>
      <w:spacing w:before="60" w:after="60"/>
    </w:pPr>
  </w:style>
  <w:style w:type="paragraph" w:styleId="ListContinue">
    <w:name w:val="List Continue"/>
    <w:basedOn w:val="List"/>
    <w:rsid w:val="00FA79AD"/>
    <w:pPr>
      <w:ind w:firstLine="0"/>
    </w:pPr>
  </w:style>
  <w:style w:type="paragraph" w:customStyle="1" w:styleId="ListNote">
    <w:name w:val="List Note"/>
    <w:basedOn w:val="List"/>
    <w:rsid w:val="00FA7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9AD"/>
    <w:rPr>
      <w:rFonts w:ascii="Courier New" w:hAnsi="Courier New"/>
    </w:rPr>
  </w:style>
  <w:style w:type="paragraph" w:customStyle="1" w:styleId="NoteBullet">
    <w:name w:val="Note Bullet"/>
    <w:basedOn w:val="Note"/>
    <w:rsid w:val="00FA7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9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9AD"/>
    <w:rPr>
      <w:b/>
      <w:smallCaps/>
    </w:rPr>
  </w:style>
  <w:style w:type="paragraph" w:customStyle="1" w:styleId="TableListNumber">
    <w:name w:val="Table List Number"/>
    <w:basedOn w:val="ListNumber"/>
    <w:rsid w:val="00FA7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9AD"/>
    <w:pPr>
      <w:numPr>
        <w:numId w:val="8"/>
      </w:numPr>
    </w:pPr>
  </w:style>
  <w:style w:type="paragraph" w:customStyle="1" w:styleId="ListAlpha2">
    <w:name w:val="List Alpha 2"/>
    <w:basedOn w:val="List2"/>
    <w:rsid w:val="00FA79AD"/>
    <w:pPr>
      <w:numPr>
        <w:numId w:val="7"/>
      </w:numPr>
    </w:pPr>
  </w:style>
  <w:style w:type="paragraph" w:styleId="List2">
    <w:name w:val="List 2"/>
    <w:basedOn w:val="BodyText"/>
    <w:rsid w:val="00FA7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9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9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9AD"/>
    <w:pPr>
      <w:numPr>
        <w:numId w:val="3"/>
      </w:numPr>
    </w:pPr>
  </w:style>
  <w:style w:type="paragraph" w:styleId="ListContinue2">
    <w:name w:val="List Continue 2"/>
    <w:basedOn w:val="List2"/>
    <w:rsid w:val="00FA79AD"/>
    <w:pPr>
      <w:ind w:firstLine="0"/>
    </w:pPr>
  </w:style>
  <w:style w:type="paragraph" w:styleId="ListContinue3">
    <w:name w:val="List Continue 3"/>
    <w:basedOn w:val="List3"/>
    <w:rsid w:val="00FA79AD"/>
    <w:pPr>
      <w:ind w:left="1021" w:firstLine="0"/>
    </w:pPr>
  </w:style>
  <w:style w:type="paragraph" w:styleId="ListContinue4">
    <w:name w:val="List Continue 4"/>
    <w:basedOn w:val="List4"/>
    <w:rsid w:val="00FA79AD"/>
    <w:pPr>
      <w:ind w:firstLine="0"/>
    </w:pPr>
  </w:style>
  <w:style w:type="paragraph" w:styleId="ListContinue5">
    <w:name w:val="List Continue 5"/>
    <w:basedOn w:val="List5"/>
    <w:rsid w:val="00FA79AD"/>
    <w:pPr>
      <w:ind w:firstLine="0"/>
    </w:pPr>
  </w:style>
  <w:style w:type="paragraph" w:styleId="ListNumber3">
    <w:name w:val="List Number 3"/>
    <w:basedOn w:val="List3"/>
    <w:rsid w:val="00FA79AD"/>
    <w:pPr>
      <w:numPr>
        <w:numId w:val="4"/>
      </w:numPr>
    </w:pPr>
  </w:style>
  <w:style w:type="paragraph" w:styleId="ListNumber4">
    <w:name w:val="List Number 4"/>
    <w:basedOn w:val="List4"/>
    <w:rsid w:val="00FA79AD"/>
    <w:pPr>
      <w:numPr>
        <w:numId w:val="5"/>
      </w:numPr>
    </w:pPr>
  </w:style>
  <w:style w:type="paragraph" w:styleId="ListNumber5">
    <w:name w:val="List Number 5"/>
    <w:basedOn w:val="List5"/>
    <w:rsid w:val="00FA79AD"/>
    <w:pPr>
      <w:numPr>
        <w:numId w:val="6"/>
      </w:numPr>
    </w:pPr>
  </w:style>
  <w:style w:type="paragraph" w:styleId="BlockText">
    <w:name w:val="Block Text"/>
    <w:basedOn w:val="Normal"/>
    <w:rsid w:val="00FA7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9AD"/>
    <w:rPr>
      <w:sz w:val="16"/>
      <w:vertAlign w:val="superscript"/>
    </w:rPr>
  </w:style>
  <w:style w:type="character" w:customStyle="1" w:styleId="Symbols">
    <w:name w:val="Symbols"/>
    <w:basedOn w:val="DefaultParagraphFont"/>
    <w:rsid w:val="00FA79AD"/>
    <w:rPr>
      <w:rFonts w:ascii="Symbol" w:hAnsi="Symbol"/>
    </w:rPr>
  </w:style>
  <w:style w:type="character" w:customStyle="1" w:styleId="MenuOptions">
    <w:name w:val="Menu Options"/>
    <w:basedOn w:val="DefaultParagraphFont"/>
    <w:rsid w:val="00FA7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9AD"/>
    <w:rPr>
      <w:b/>
    </w:rPr>
  </w:style>
  <w:style w:type="character" w:customStyle="1" w:styleId="Underlined">
    <w:name w:val="Underlined"/>
    <w:basedOn w:val="DefaultParagraphFont"/>
    <w:rsid w:val="00FA79AD"/>
    <w:rPr>
      <w:u w:val="single"/>
    </w:rPr>
  </w:style>
  <w:style w:type="paragraph" w:customStyle="1" w:styleId="TableBodyTextRight">
    <w:name w:val="Table Body Text Right"/>
    <w:basedOn w:val="TableBodyText"/>
    <w:rsid w:val="00FA7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9AD"/>
    <w:rPr>
      <w:sz w:val="18"/>
    </w:rPr>
  </w:style>
  <w:style w:type="paragraph" w:customStyle="1" w:styleId="BodySmallRight">
    <w:name w:val="Body Small Right"/>
    <w:basedOn w:val="BodyTextRight"/>
    <w:rsid w:val="00FA79AD"/>
    <w:rPr>
      <w:sz w:val="18"/>
      <w:szCs w:val="18"/>
    </w:rPr>
  </w:style>
  <w:style w:type="paragraph" w:customStyle="1" w:styleId="MarginEdition">
    <w:name w:val="Margin Edition"/>
    <w:basedOn w:val="MarginNote"/>
    <w:rsid w:val="00FA7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9AD"/>
    <w:rPr>
      <w:sz w:val="2"/>
      <w:szCs w:val="2"/>
    </w:rPr>
  </w:style>
  <w:style w:type="character" w:customStyle="1" w:styleId="Small">
    <w:name w:val="Small"/>
    <w:basedOn w:val="DefaultParagraphFont"/>
    <w:rsid w:val="00FA79AD"/>
    <w:rPr>
      <w:sz w:val="16"/>
    </w:rPr>
  </w:style>
  <w:style w:type="paragraph" w:customStyle="1" w:styleId="WideTable">
    <w:name w:val="Wide Table"/>
    <w:basedOn w:val="Normal"/>
    <w:rsid w:val="00FA7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9AD"/>
  </w:style>
  <w:style w:type="paragraph" w:styleId="Quote">
    <w:name w:val="Quote"/>
    <w:basedOn w:val="Heading1"/>
    <w:link w:val="QuoteChar"/>
    <w:qFormat/>
    <w:rsid w:val="00FA7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9AD"/>
    <w:pPr>
      <w:pageBreakBefore/>
    </w:pPr>
  </w:style>
  <w:style w:type="paragraph" w:customStyle="1" w:styleId="Border">
    <w:name w:val="Border"/>
    <w:basedOn w:val="Normal"/>
    <w:qFormat/>
    <w:rsid w:val="00FA7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9AD"/>
    <w:rPr>
      <w:u w:val="single"/>
    </w:rPr>
  </w:style>
  <w:style w:type="character" w:customStyle="1" w:styleId="BoldandItalics">
    <w:name w:val="Bold and Italics"/>
    <w:qFormat/>
    <w:rsid w:val="00FA79AD"/>
    <w:rPr>
      <w:b/>
      <w:i/>
      <w:u w:val="none"/>
    </w:rPr>
  </w:style>
  <w:style w:type="paragraph" w:styleId="BalloonText">
    <w:name w:val="Balloon Text"/>
    <w:basedOn w:val="Normal"/>
    <w:link w:val="BalloonTextChar"/>
    <w:rsid w:val="00FA7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9AD"/>
    <w:pPr>
      <w:spacing w:before="0" w:after="0"/>
    </w:pPr>
  </w:style>
  <w:style w:type="paragraph" w:customStyle="1" w:styleId="BodyTextBold">
    <w:name w:val="Body Text Bold"/>
    <w:basedOn w:val="BodyText"/>
    <w:qFormat/>
    <w:rsid w:val="00FA79AD"/>
    <w:rPr>
      <w:b/>
    </w:rPr>
  </w:style>
  <w:style w:type="character" w:styleId="Hyperlink">
    <w:name w:val="Hyperlink"/>
    <w:basedOn w:val="DefaultParagraphFont"/>
    <w:uiPriority w:val="99"/>
    <w:unhideWhenUsed/>
    <w:rsid w:val="006A1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7284</Characters>
  <Application>Microsoft Office Word</Application>
  <DocSecurity>0</DocSecurity>
  <Lines>280</Lines>
  <Paragraphs>145</Paragraphs>
  <ScaleCrop>false</ScaleCrop>
  <Company>Author-it Software Corporation Ltd.</Company>
  <LinksUpToDate>false</LinksUpToDate>
  <CharactersWithSpaces>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TLIF0019 Follow vehicle protocols for loading and unloading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