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674" w:rsidP="00531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TLIF0017 Implement safeworking rules and regulations for network control activities</w:t>
      </w:r>
      <w:r>
        <w:fldChar w:fldCharType="end"/>
      </w:r>
    </w:p>
    <w:p w:rsidR="00531674" w:rsidP="00531674">
      <w:pPr>
        <w:pStyle w:val="Version"/>
        <w:sectPr w:rsidSect="00BB1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B78" w:rsidP="00BB1B78">
      <w:pPr>
        <w:pStyle w:val="SuperHeading"/>
      </w:pPr>
      <w:r w:rsidRPr="00BB1B78">
        <w:t>TLIF0017 Implement safeworking rules and regulations for network control activities</w:t>
      </w:r>
    </w:p>
    <w:p w:rsidR="00000000" w:rsidRPr="00BB1B78" w:rsidP="00BB1B78">
      <w:pPr>
        <w:pStyle w:val="Heading1"/>
      </w:pPr>
      <w:bookmarkStart w:id="1" w:name="O_1091200"/>
      <w:bookmarkEnd w:id="1"/>
      <w:r w:rsidRPr="00BB1B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rPr>
                <w:rStyle w:val="SpecialBold"/>
              </w:rPr>
              <w:t>Release 1</w:t>
            </w:r>
            <w:r w:rsidRPr="00BB1B78">
              <w:t>. This is the first release of this unit of competency in the TLI Transport and Logistics Training Package.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2" w:name="O_1091201"/>
      <w:bookmarkEnd w:id="2"/>
      <w:r w:rsidRPr="00BB1B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>This unit involves the skills and knowledge required to implement and coordinate systems of safeworking rules and regulations for network control activities.</w:t>
            </w:r>
          </w:p>
          <w:p w:rsidR="00000000" w:rsidRPr="00BB1B78" w:rsidP="00BB1B78">
            <w:pPr>
              <w:pStyle w:val="BodyText"/>
            </w:pPr>
            <w:r w:rsidRPr="00BB1B78">
              <w:t>It includes implementing safeworking rules and regulations; applying and mana</w:t>
            </w:r>
            <w:r w:rsidRPr="00BB1B78">
              <w:t xml:space="preserve">ging safeworking protocols and communications; and taking appropriate action in safety incidents, unsafe situations or emergencies. </w:t>
            </w:r>
          </w:p>
          <w:p w:rsidR="00000000" w:rsidRPr="00BB1B78" w:rsidP="00BB1B78">
            <w:pPr>
              <w:pStyle w:val="BodyText"/>
            </w:pPr>
            <w:r w:rsidRPr="00BB1B78">
              <w:t>Work is performed using established operational procedures, with accountability and responsibility for self and others in a</w:t>
            </w:r>
            <w:r w:rsidRPr="00BB1B78">
              <w:t>chieving the prescribed outcomes with terminology as defined by the applicable Rail Infrastructure Manager safeworking system.</w:t>
            </w:r>
          </w:p>
          <w:p w:rsidR="00000000" w:rsidRPr="00BB1B78" w:rsidP="00BB1B78">
            <w:pPr>
              <w:pStyle w:val="BodyText"/>
            </w:pPr>
            <w:r w:rsidRPr="00BB1B78">
              <w:t>People achieving competence in this unit will need to fulfil the applicable state/territory legislated rail safety requirements a</w:t>
            </w:r>
            <w:r w:rsidRPr="00BB1B78">
              <w:t>nd to comply with relevant codes of practice and/or guidelines.</w:t>
            </w:r>
          </w:p>
          <w:p w:rsidR="00000000" w:rsidRPr="00BB1B78" w:rsidP="00BB1B78">
            <w:pPr>
              <w:pStyle w:val="BodyText"/>
            </w:pPr>
            <w:r w:rsidRPr="00BB1B78">
              <w:t>It covers the activities required by network control officers in the operation of safeworking procedures within their area of control.</w:t>
            </w:r>
          </w:p>
          <w:p w:rsidR="00000000" w:rsidRPr="00BB1B78" w:rsidP="00BB1B78">
            <w:pPr>
              <w:pStyle w:val="BodyText"/>
            </w:pPr>
            <w:r w:rsidRPr="00BB1B78">
              <w:t>No licensing, legislative or certification requirements a</w:t>
            </w:r>
            <w:r w:rsidRPr="00BB1B78">
              <w:t>pply to this unit at the time of publication.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3" w:name="O_1091202"/>
      <w:bookmarkEnd w:id="3"/>
      <w:r w:rsidRPr="00BB1B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>Not applicable.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4" w:name="O_1091203"/>
      <w:bookmarkEnd w:id="4"/>
      <w:r w:rsidRPr="00BB1B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>F – Safety Management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5" w:name="O_1091204"/>
      <w:bookmarkEnd w:id="5"/>
      <w:r w:rsidRPr="00BB1B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>Rail sector.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6" w:name="O_1091205"/>
      <w:bookmarkEnd w:id="6"/>
      <w:r w:rsidRPr="00BB1B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80"/>
        <w:gridCol w:w="3380"/>
        <w:gridCol w:w="1354"/>
        <w:gridCol w:w="4183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rPr>
                <w:rStyle w:val="SpecialBold"/>
              </w:rPr>
              <w:t>ELEMENTS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PERFORMANCE CRITERIA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>Elements describe the essential outcomes.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>Performance criteria describe the performance needed to demonstrate achievement of the element.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rPr>
                <w:rStyle w:val="SpecialBold"/>
              </w:rPr>
              <w:t>1</w:t>
            </w:r>
          </w:p>
        </w:tc>
        <w:tc>
          <w:tcPr>
            <w:tcW w:w="3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rPr>
                <w:rStyle w:val="SpecialBold"/>
              </w:rPr>
              <w:t>Conduct network control activities following safeworking rules and procedures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1.1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>Relevant rules for the applicable safeworking system are followed when carrying out network control activities as part of rail operation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>
            <w:pPr>
              <w:pStyle w:val="BodyText"/>
              <w:keepLines w:val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1.2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 xml:space="preserve">Hazards are identified, risks </w:t>
            </w:r>
            <w:r w:rsidRPr="00BB1B78">
              <w:t>are assessed and control measures are implemented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>
            <w:pPr>
              <w:pStyle w:val="BodyText"/>
              <w:keepLines w:val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1.3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>All network control activities are conducted in compliance with relevant state/territory legislation and regulations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>
            <w:pPr>
              <w:pStyle w:val="BodyText"/>
              <w:keepLines w:val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1.4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>Records and documentation are completed in accordance with workplace procedures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rPr>
                <w:rStyle w:val="SpecialBold"/>
              </w:rPr>
              <w:t>2</w:t>
            </w:r>
          </w:p>
        </w:tc>
        <w:tc>
          <w:tcPr>
            <w:tcW w:w="3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rPr>
                <w:rStyle w:val="SpecialBold"/>
              </w:rPr>
              <w:t>Apply and manage communications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2.1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>Communication protocols are applied and managed in accordance with applicable safeworking system requirements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>
            <w:pPr>
              <w:pStyle w:val="BodyText"/>
              <w:keepLines w:val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2.2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t>Authorities required by safeworking systems are issued in accordance with applicable safeworking system rules and regulations using communication systems</w:t>
            </w:r>
          </w:p>
        </w:tc>
      </w:tr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>
            <w:pPr>
              <w:pStyle w:val="BodyText"/>
              <w:keepLines w:val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78">
            <w:pPr>
              <w:pStyle w:val="BodyText"/>
              <w:rPr>
                <w:lang w:val="en-NZ"/>
              </w:rPr>
            </w:pPr>
            <w:r w:rsidRPr="00BB1B78">
              <w:rPr>
                <w:rStyle w:val="SpecialBold"/>
              </w:rPr>
              <w:t>2.3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>Appropriate records of communications are managed as required within the applicable safeworking</w:t>
            </w:r>
            <w:r w:rsidRPr="00BB1B78">
              <w:t xml:space="preserve"> system rules, regulations and procedures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7" w:name="O_1091206"/>
      <w:bookmarkEnd w:id="7"/>
      <w:r w:rsidRPr="00BB1B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>Foundation skills essential to performance are explicit in the performance criteria of this unit of competency.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8" w:name="O_1091207"/>
      <w:bookmarkEnd w:id="8"/>
      <w:r w:rsidRPr="00BB1B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>Range is restricted to essential operating conditions and any other variables essential to the work environment.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9" w:name="O_1091208"/>
      <w:bookmarkEnd w:id="9"/>
      <w:r w:rsidRPr="00BB1B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78" w:rsidP="00BB1B78">
            <w:pPr>
              <w:pStyle w:val="BodyText"/>
            </w:pPr>
            <w:r w:rsidRPr="00BB1B78">
              <w:t xml:space="preserve">This unit replaces and is equivalent to TLIF4090 Implement safeworking rules and regulations for </w:t>
            </w:r>
            <w:r w:rsidRPr="00BB1B78">
              <w:t>network control activities.</w:t>
            </w:r>
          </w:p>
        </w:tc>
      </w:tr>
    </w:tbl>
    <w:p w:rsidR="00000000" w:rsidRPr="00BB1B78" w:rsidP="00BB1B78">
      <w:pPr>
        <w:pStyle w:val="NoPaddingFontSize1"/>
      </w:pPr>
    </w:p>
    <w:p w:rsidR="00000000" w:rsidRPr="00BB1B78" w:rsidP="00BB1B78">
      <w:pPr>
        <w:pStyle w:val="AllowPageBreak"/>
      </w:pPr>
    </w:p>
    <w:p w:rsidR="00000000" w:rsidRPr="00BB1B78" w:rsidP="00BB1B78">
      <w:pPr>
        <w:pStyle w:val="Heading1"/>
      </w:pPr>
      <w:bookmarkStart w:id="10" w:name="O_1091215"/>
      <w:bookmarkEnd w:id="10"/>
      <w:r w:rsidRPr="00BB1B78">
        <w:t>Links</w:t>
      </w:r>
    </w:p>
    <w:p w:rsidR="00000000" w:rsidRPr="00BB1B78" w:rsidP="00531674">
      <w:pPr>
        <w:pStyle w:val="BodyText"/>
      </w:pPr>
      <w:r w:rsidRPr="00BB1B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09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B1B78" w:rsidP="00BB1B78"/>
    <w:sectPr w:rsidSect="00BB1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78" w:rsidRPr="00531674" w:rsidP="00531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74" w:rsidP="00BB1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674" w:rsidP="00BB1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1674" w:rsidP="00BB1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B78" w:rsidRPr="00531674" w:rsidP="00531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74" w:rsidRPr="002D2AF8" w:rsidP="00BB1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TLIF0017 Implement safeworking rules and regulations for network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1674" w:rsidP="00BB1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B78"/>
  </w:style>
  <w:style w:type="character" w:customStyle="1" w:styleId="Heading1Char">
    <w:name w:val="Heading 1 Char"/>
    <w:basedOn w:val="DefaultParagraphFont"/>
    <w:link w:val="Heading1"/>
    <w:rsid w:val="00BB1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B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1B78"/>
    <w:rPr>
      <w:b/>
      <w:spacing w:val="0"/>
    </w:rPr>
  </w:style>
  <w:style w:type="paragraph" w:customStyle="1" w:styleId="SuperHeading">
    <w:name w:val="SuperHeading"/>
    <w:basedOn w:val="Normal"/>
    <w:rsid w:val="00BB1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1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B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1B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1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B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B78"/>
    <w:rPr>
      <w:i/>
    </w:rPr>
  </w:style>
  <w:style w:type="paragraph" w:styleId="Caption">
    <w:name w:val="caption"/>
    <w:basedOn w:val="BodyText"/>
    <w:next w:val="Normal"/>
    <w:qFormat/>
    <w:rsid w:val="00BB1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B78"/>
  </w:style>
  <w:style w:type="paragraph" w:styleId="TableofFigures">
    <w:name w:val="table of figures"/>
    <w:basedOn w:val="Normal"/>
    <w:next w:val="Normal"/>
    <w:semiHidden/>
    <w:rsid w:val="00BB1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B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1B78"/>
    <w:rPr>
      <w:rFonts w:ascii="Wingdings" w:hAnsi="Wingdings"/>
    </w:rPr>
  </w:style>
  <w:style w:type="paragraph" w:customStyle="1" w:styleId="TableHeading">
    <w:name w:val="Table Heading"/>
    <w:basedOn w:val="HeadingBase"/>
    <w:rsid w:val="00BB1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B78"/>
    <w:rPr>
      <w:color w:val="0033CC"/>
      <w:u w:val="none"/>
    </w:rPr>
  </w:style>
  <w:style w:type="paragraph" w:customStyle="1" w:styleId="BodyTextRight">
    <w:name w:val="Body Text Right"/>
    <w:basedOn w:val="BodyText"/>
    <w:rsid w:val="00BB1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B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B78"/>
    <w:rPr>
      <w:sz w:val="32"/>
    </w:rPr>
  </w:style>
  <w:style w:type="paragraph" w:customStyle="1" w:styleId="HeadingProcedure">
    <w:name w:val="Heading Procedure"/>
    <w:basedOn w:val="HeadingBase"/>
    <w:next w:val="Normal"/>
    <w:rsid w:val="00BB1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B78"/>
    <w:pPr>
      <w:spacing w:before="60" w:after="60"/>
    </w:pPr>
  </w:style>
  <w:style w:type="paragraph" w:styleId="ListContinue">
    <w:name w:val="List Continue"/>
    <w:basedOn w:val="List"/>
    <w:rsid w:val="00BB1B78"/>
    <w:pPr>
      <w:ind w:firstLine="0"/>
    </w:pPr>
  </w:style>
  <w:style w:type="paragraph" w:customStyle="1" w:styleId="ListNote">
    <w:name w:val="List Note"/>
    <w:basedOn w:val="List"/>
    <w:rsid w:val="00BB1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B78"/>
    <w:rPr>
      <w:rFonts w:ascii="Courier New" w:hAnsi="Courier New"/>
    </w:rPr>
  </w:style>
  <w:style w:type="paragraph" w:customStyle="1" w:styleId="NoteBullet">
    <w:name w:val="Note Bullet"/>
    <w:basedOn w:val="Note"/>
    <w:rsid w:val="00BB1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B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1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B78"/>
    <w:rPr>
      <w:b/>
      <w:smallCaps/>
    </w:rPr>
  </w:style>
  <w:style w:type="paragraph" w:customStyle="1" w:styleId="TableListNumber">
    <w:name w:val="Table List Number"/>
    <w:basedOn w:val="ListNumber"/>
    <w:rsid w:val="00BB1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B78"/>
    <w:pPr>
      <w:numPr>
        <w:numId w:val="7"/>
      </w:numPr>
    </w:pPr>
  </w:style>
  <w:style w:type="paragraph" w:customStyle="1" w:styleId="ListAlpha2">
    <w:name w:val="List Alpha 2"/>
    <w:basedOn w:val="List2"/>
    <w:rsid w:val="00BB1B78"/>
    <w:pPr>
      <w:numPr>
        <w:numId w:val="6"/>
      </w:numPr>
    </w:pPr>
  </w:style>
  <w:style w:type="paragraph" w:styleId="List2">
    <w:name w:val="List 2"/>
    <w:basedOn w:val="BodyText"/>
    <w:rsid w:val="00BB1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B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B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1B78"/>
    <w:pPr>
      <w:numPr>
        <w:numId w:val="2"/>
      </w:numPr>
    </w:pPr>
  </w:style>
  <w:style w:type="paragraph" w:styleId="ListContinue2">
    <w:name w:val="List Continue 2"/>
    <w:basedOn w:val="List2"/>
    <w:rsid w:val="00BB1B78"/>
    <w:pPr>
      <w:ind w:firstLine="0"/>
    </w:pPr>
  </w:style>
  <w:style w:type="paragraph" w:styleId="ListContinue3">
    <w:name w:val="List Continue 3"/>
    <w:basedOn w:val="List3"/>
    <w:rsid w:val="00BB1B78"/>
    <w:pPr>
      <w:ind w:left="1021" w:firstLine="0"/>
    </w:pPr>
  </w:style>
  <w:style w:type="paragraph" w:styleId="ListContinue4">
    <w:name w:val="List Continue 4"/>
    <w:basedOn w:val="List4"/>
    <w:rsid w:val="00BB1B78"/>
    <w:pPr>
      <w:ind w:firstLine="0"/>
    </w:pPr>
  </w:style>
  <w:style w:type="paragraph" w:styleId="ListContinue5">
    <w:name w:val="List Continue 5"/>
    <w:basedOn w:val="List5"/>
    <w:rsid w:val="00BB1B78"/>
    <w:pPr>
      <w:ind w:firstLine="0"/>
    </w:pPr>
  </w:style>
  <w:style w:type="paragraph" w:styleId="ListNumber3">
    <w:name w:val="List Number 3"/>
    <w:basedOn w:val="List3"/>
    <w:rsid w:val="00BB1B78"/>
    <w:pPr>
      <w:numPr>
        <w:numId w:val="3"/>
      </w:numPr>
    </w:pPr>
  </w:style>
  <w:style w:type="paragraph" w:styleId="ListNumber4">
    <w:name w:val="List Number 4"/>
    <w:basedOn w:val="List4"/>
    <w:rsid w:val="00BB1B78"/>
    <w:pPr>
      <w:numPr>
        <w:numId w:val="4"/>
      </w:numPr>
    </w:pPr>
  </w:style>
  <w:style w:type="paragraph" w:styleId="ListNumber5">
    <w:name w:val="List Number 5"/>
    <w:basedOn w:val="List5"/>
    <w:rsid w:val="00BB1B78"/>
    <w:pPr>
      <w:numPr>
        <w:numId w:val="5"/>
      </w:numPr>
    </w:pPr>
  </w:style>
  <w:style w:type="paragraph" w:styleId="BlockText">
    <w:name w:val="Block Text"/>
    <w:basedOn w:val="Normal"/>
    <w:rsid w:val="00BB1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B78"/>
    <w:rPr>
      <w:sz w:val="16"/>
      <w:vertAlign w:val="superscript"/>
    </w:rPr>
  </w:style>
  <w:style w:type="character" w:customStyle="1" w:styleId="Symbols">
    <w:name w:val="Symbols"/>
    <w:basedOn w:val="DefaultParagraphFont"/>
    <w:rsid w:val="00BB1B78"/>
    <w:rPr>
      <w:rFonts w:ascii="Symbol" w:hAnsi="Symbol"/>
    </w:rPr>
  </w:style>
  <w:style w:type="character" w:customStyle="1" w:styleId="MenuOptions">
    <w:name w:val="Menu Options"/>
    <w:basedOn w:val="DefaultParagraphFont"/>
    <w:rsid w:val="00BB1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B78"/>
    <w:rPr>
      <w:b/>
    </w:rPr>
  </w:style>
  <w:style w:type="character" w:customStyle="1" w:styleId="Underlined">
    <w:name w:val="Underlined"/>
    <w:basedOn w:val="DefaultParagraphFont"/>
    <w:rsid w:val="00BB1B78"/>
    <w:rPr>
      <w:u w:val="single"/>
    </w:rPr>
  </w:style>
  <w:style w:type="paragraph" w:customStyle="1" w:styleId="TableBodyTextRight">
    <w:name w:val="Table Body Text Right"/>
    <w:basedOn w:val="TableBodyText"/>
    <w:rsid w:val="00BB1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B78"/>
    <w:rPr>
      <w:sz w:val="18"/>
    </w:rPr>
  </w:style>
  <w:style w:type="paragraph" w:customStyle="1" w:styleId="BodySmallRight">
    <w:name w:val="Body Small Right"/>
    <w:basedOn w:val="BodyTextRight"/>
    <w:rsid w:val="00BB1B78"/>
    <w:rPr>
      <w:sz w:val="18"/>
      <w:szCs w:val="18"/>
    </w:rPr>
  </w:style>
  <w:style w:type="paragraph" w:customStyle="1" w:styleId="MarginEdition">
    <w:name w:val="Margin Edition"/>
    <w:basedOn w:val="MarginNote"/>
    <w:rsid w:val="00BB1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B78"/>
    <w:rPr>
      <w:sz w:val="2"/>
      <w:szCs w:val="2"/>
    </w:rPr>
  </w:style>
  <w:style w:type="character" w:customStyle="1" w:styleId="Small">
    <w:name w:val="Small"/>
    <w:basedOn w:val="DefaultParagraphFont"/>
    <w:rsid w:val="00BB1B78"/>
    <w:rPr>
      <w:sz w:val="16"/>
    </w:rPr>
  </w:style>
  <w:style w:type="paragraph" w:customStyle="1" w:styleId="WideTable">
    <w:name w:val="Wide Table"/>
    <w:basedOn w:val="Normal"/>
    <w:rsid w:val="00BB1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B78"/>
  </w:style>
  <w:style w:type="paragraph" w:styleId="Quote">
    <w:name w:val="Quote"/>
    <w:basedOn w:val="Heading1"/>
    <w:link w:val="QuoteChar"/>
    <w:qFormat/>
    <w:rsid w:val="00BB1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B78"/>
    <w:pPr>
      <w:pageBreakBefore/>
    </w:pPr>
  </w:style>
  <w:style w:type="paragraph" w:customStyle="1" w:styleId="Border">
    <w:name w:val="Border"/>
    <w:basedOn w:val="Normal"/>
    <w:qFormat/>
    <w:rsid w:val="00BB1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B78"/>
    <w:rPr>
      <w:u w:val="single"/>
    </w:rPr>
  </w:style>
  <w:style w:type="character" w:customStyle="1" w:styleId="BoldandItalics">
    <w:name w:val="Bold and Italics"/>
    <w:qFormat/>
    <w:rsid w:val="00BB1B78"/>
    <w:rPr>
      <w:b/>
      <w:i/>
      <w:u w:val="none"/>
    </w:rPr>
  </w:style>
  <w:style w:type="paragraph" w:styleId="BalloonText">
    <w:name w:val="Balloon Text"/>
    <w:basedOn w:val="Normal"/>
    <w:link w:val="BalloonTextChar"/>
    <w:rsid w:val="00BB1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B78"/>
    <w:pPr>
      <w:spacing w:before="0" w:after="0"/>
    </w:pPr>
  </w:style>
  <w:style w:type="paragraph" w:customStyle="1" w:styleId="BodyTextBold">
    <w:name w:val="Body Text Bold"/>
    <w:basedOn w:val="BodyText"/>
    <w:qFormat/>
    <w:rsid w:val="00BB1B78"/>
    <w:rPr>
      <w:b/>
    </w:rPr>
  </w:style>
  <w:style w:type="character" w:styleId="Hyperlink">
    <w:name w:val="Hyperlink"/>
    <w:basedOn w:val="DefaultParagraphFont"/>
    <w:uiPriority w:val="99"/>
    <w:unhideWhenUsed/>
    <w:rsid w:val="00531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2972</Characters>
  <Application>Microsoft Office Word</Application>
  <DocSecurity>0</DocSecurity>
  <Lines>123</Lines>
  <Paragraphs>59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TLIF0017 Implement safeworking rules and regulations for network control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