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4AE" w:rsidP="005174AE">
      <w:pPr>
        <w:pStyle w:val="Title"/>
      </w:pPr>
      <w:r>
        <w:fldChar w:fldCharType="begin"/>
      </w:r>
      <w:r>
        <w:instrText xml:space="preserve"> TITLE   \* MERGEFORMAT </w:instrText>
      </w:r>
      <w:r>
        <w:fldChar w:fldCharType="separate"/>
      </w:r>
      <w:r>
        <w:t>TLIF0016 Working at height in the stevedoring industry</w:t>
      </w:r>
      <w:r>
        <w:fldChar w:fldCharType="end"/>
      </w:r>
    </w:p>
    <w:p w:rsidR="005174AE" w:rsidP="005174AE">
      <w:pPr>
        <w:pStyle w:val="Version"/>
        <w:sectPr w:rsidSect="00ED62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208" w:rsidP="00ED6208">
      <w:pPr>
        <w:pStyle w:val="SuperHeading"/>
      </w:pPr>
      <w:r w:rsidRPr="00ED6208">
        <w:t>TLIF0016 Working at height in the stevedoring industry</w:t>
      </w:r>
    </w:p>
    <w:p w:rsidR="00000000" w:rsidRPr="00ED6208" w:rsidP="00ED6208">
      <w:pPr>
        <w:pStyle w:val="Heading1"/>
      </w:pPr>
      <w:bookmarkStart w:id="1" w:name="O_1066234"/>
      <w:bookmarkEnd w:id="1"/>
      <w:r w:rsidRPr="00ED6208">
        <w:t>Modification History</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rPr>
                <w:rStyle w:val="SpecialBold"/>
              </w:rPr>
              <w:t xml:space="preserve">Release 1. </w:t>
            </w:r>
            <w:r w:rsidRPr="00ED6208">
              <w:t>This is the first release of this unit of competency in the TLI Transport and Logistics Training Package.</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2" w:name="O_1066235"/>
      <w:bookmarkEnd w:id="2"/>
      <w:r w:rsidRPr="00ED6208">
        <w:t>Application</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This unit covers the skills and knowledge required to work at heigh</w:t>
            </w:r>
            <w:r w:rsidRPr="00ED6208">
              <w:t>t in the stevedoring industry under the relevant regulatory requirements.</w:t>
            </w:r>
          </w:p>
          <w:p w:rsidR="00000000" w:rsidRPr="00ED6208" w:rsidP="00ED6208">
            <w:pPr>
              <w:pStyle w:val="BodyText"/>
            </w:pPr>
            <w:r w:rsidRPr="00ED6208">
              <w:t>It includes using site safe work instructions and workplace procedures for working at height.</w:t>
            </w:r>
          </w:p>
          <w:p w:rsidR="00000000" w:rsidRPr="00ED6208" w:rsidP="00ED6208">
            <w:pPr>
              <w:pStyle w:val="BodyText"/>
            </w:pPr>
            <w:r w:rsidRPr="00ED6208">
              <w:t>Working at height in a stevedoring environment involves the application of workplace saf</w:t>
            </w:r>
            <w:r w:rsidRPr="00ED6208">
              <w:t>e work instructions, procedures and regulatory requirements as part of work activities. It also includes an understanding of the risk management procedures for working at height.</w:t>
            </w:r>
          </w:p>
          <w:p w:rsidR="00000000" w:rsidRPr="00ED6208" w:rsidP="00ED6208">
            <w:pPr>
              <w:pStyle w:val="BodyText"/>
            </w:pPr>
            <w:r w:rsidRPr="00ED6208">
              <w:t>Working at height tasks are performed by a minimum two-person team under some</w:t>
            </w:r>
            <w:r w:rsidRPr="00ED6208">
              <w:t xml:space="preserve"> supervision.</w:t>
            </w:r>
          </w:p>
          <w:p w:rsidR="00000000" w:rsidRPr="00ED6208" w:rsidP="00ED6208">
            <w:pPr>
              <w:pStyle w:val="BodyText"/>
            </w:pPr>
            <w:r w:rsidRPr="00ED6208">
              <w:t>No licensing, legislative or certification requirements apply to this unit at the time of publication.</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3" w:name="O_1066236"/>
      <w:bookmarkEnd w:id="3"/>
      <w:r w:rsidRPr="00ED6208">
        <w:t>Pre-requisite Unit</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Not applicable.</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4" w:name="O_1066237"/>
      <w:bookmarkEnd w:id="4"/>
      <w:r w:rsidRPr="00ED6208">
        <w:t>Competency Field</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F – Safety Management</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5" w:name="O_1066238"/>
      <w:bookmarkEnd w:id="5"/>
      <w:r w:rsidRPr="00ED6208">
        <w:t>Unit Sector</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Stevedore sector.</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6" w:name="O_1066239"/>
      <w:bookmarkEnd w:id="6"/>
      <w:r w:rsidRPr="00ED620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D62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PERFORMANCE CRITERIA</w:t>
            </w:r>
          </w:p>
        </w:tc>
      </w:tr>
      <w:tr w:rsidTr="00ED62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Performance criteria describe the performance needed to demonstrate achievement of the element.</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rPr>
                <w:rStyle w:val="SpecialBold"/>
              </w:rPr>
              <w:t>Apply working at height regulations and procedures</w:t>
            </w: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Working at height plan and emergency response plan is developed in accordance with workplace procedures</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6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Relevant safe work instructions, workplace procedures and risk assessment policies a</w:t>
            </w:r>
            <w:r w:rsidRPr="00ED6208">
              <w:t>nd procedures are applied</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6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Hazards are identified, risks are assessed, and control measures are implemented</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6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Communication is undertaken effectively with relevant persons</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rPr>
                <w:rStyle w:val="SpecialBold"/>
              </w:rPr>
              <w:t>Select and inspect equipment for working</w:t>
            </w:r>
            <w:r w:rsidRPr="00ED6208">
              <w:t xml:space="preserve"> </w:t>
            </w:r>
            <w:r w:rsidRPr="00ED6208">
              <w:rPr>
                <w:rStyle w:val="SpecialBold"/>
              </w:rPr>
              <w:t>at height</w:t>
            </w: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Working at height equipment is identified, selected and inspected in accordance with regulatory requirements and workplace procedures</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6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 xml:space="preserve">Faults or damage are immediately reported to relevant personnel in accordance with workplace procedures </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rPr>
                <w:rStyle w:val="SpecialBold"/>
              </w:rPr>
              <w:t>Use wor</w:t>
            </w:r>
            <w:r w:rsidRPr="00ED6208">
              <w:rPr>
                <w:rStyle w:val="SpecialBold"/>
              </w:rPr>
              <w:t>king at height equipment in the stevedoring industry</w:t>
            </w: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Correct working at height manual handling techniques are used</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6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Working at height equipment is used in accordance with regulatory requirements and workplace procedures</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6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Working at height equipment is used in a work cage in accordance with regulatory requirements and workplace procedures</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6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t>Anchorage points are identified and used in accordance with regulatory requirements and workplace procedures</w:t>
            </w:r>
          </w:p>
        </w:tc>
      </w:tr>
      <w:tr w:rsidTr="00ED62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62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6208">
            <w:pPr>
              <w:pStyle w:val="BodyText"/>
              <w:rPr>
                <w:lang w:val="en-NZ"/>
              </w:rPr>
            </w:pPr>
            <w:r w:rsidRPr="00ED620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Working at hei</w:t>
            </w:r>
            <w:r w:rsidRPr="00ED6208">
              <w:t>ght equipment is inspected and stored, and faults reported in accordance with workplace procedures</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7" w:name="O_1066240"/>
      <w:bookmarkEnd w:id="7"/>
      <w:r w:rsidRPr="00ED6208">
        <w:t>Foundation Skills</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Foundation skills essential to performance are explicit in the performance criteria of this unit of competency.</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8" w:name="O_1066241"/>
      <w:bookmarkEnd w:id="8"/>
      <w:r w:rsidRPr="00ED6208">
        <w:t>Range of Conditions</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Range is restricted to essential operating conditions and any other variables essential to the work environment.</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9" w:name="O_1066242"/>
      <w:bookmarkEnd w:id="9"/>
      <w:r w:rsidRPr="00ED6208">
        <w:t>Unit Mapping Information</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This unit replaces but is not equivalent to TLIF2068 Work a</w:t>
            </w:r>
            <w:r w:rsidRPr="00ED6208">
              <w:t>t height in the stevedoring industry.</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10" w:name="O_1066249"/>
      <w:bookmarkEnd w:id="10"/>
      <w:r w:rsidRPr="00ED6208">
        <w:t>Links</w:t>
      </w:r>
    </w:p>
    <w:p w:rsidR="00000000" w:rsidRPr="00ED6208" w:rsidP="005174AE">
      <w:pPr>
        <w:pStyle w:val="BodyText"/>
      </w:pPr>
      <w:r w:rsidRPr="00ED620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45F59">
        <w:rPr>
          <w:rStyle w:val="Hyperlink"/>
        </w:rPr>
        <w:t>https://vetnet.gov.au/Pages/TrainingDocs.aspx?q=df441c6e-213d-43e3-874c-0b3f7036d851</w:t>
      </w:r>
      <w:r>
        <w:fldChar w:fldCharType="end"/>
      </w:r>
    </w:p>
    <w:p w:rsidR="00000000" w:rsidRPr="00ED6208" w:rsidP="005174AE">
      <w:pPr>
        <w:pStyle w:val="BodyText"/>
        <w:sectPr w:rsidSect="00ED6208">
          <w:headerReference w:type="default" r:id="rId10"/>
          <w:footerReference w:type="default" r:id="rId11"/>
          <w:pgSz w:w="11908" w:h="16833"/>
          <w:pgMar w:top="1702" w:right="1418" w:bottom="1702" w:left="1418" w:header="992" w:footer="992" w:gutter="0"/>
          <w:cols w:space="720"/>
          <w:noEndnote/>
          <w:docGrid w:linePitch="299"/>
        </w:sectPr>
      </w:pPr>
    </w:p>
    <w:p w:rsidR="00000000" w:rsidRPr="00ED6208" w:rsidP="00ED6208">
      <w:pPr>
        <w:pStyle w:val="SuperHeading"/>
      </w:pPr>
      <w:r w:rsidRPr="00ED6208">
        <w:t>Assessment Requirements for TLIF0016 Working at height in the stevedoring industry</w:t>
      </w:r>
    </w:p>
    <w:p w:rsidR="00000000" w:rsidRPr="00ED6208" w:rsidP="00ED6208">
      <w:pPr>
        <w:pStyle w:val="Heading1"/>
      </w:pPr>
      <w:bookmarkStart w:id="11" w:name="O_1066244"/>
      <w:bookmarkEnd w:id="11"/>
      <w:r w:rsidRPr="00ED6208">
        <w:t>Modification History</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rPr>
                <w:rStyle w:val="SpecialBold"/>
              </w:rPr>
              <w:t xml:space="preserve">Release 1. </w:t>
            </w:r>
            <w:r w:rsidRPr="00ED6208">
              <w:t>This is the first release of this unit of competency in the TLI Transport and Logistics Training Package.</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12" w:name="O_1066245"/>
      <w:bookmarkEnd w:id="12"/>
      <w:r w:rsidRPr="00ED6208">
        <w:t>Performance Evidence</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Evidence required to demonstrate competence in this unit must be relevant to and satisfy all of the requirements of the elements and performance criteria on at least one occasion and include:</w:t>
            </w:r>
          </w:p>
          <w:p w:rsidR="00000000" w:rsidRPr="00ED6208" w:rsidP="00ED6208">
            <w:pPr>
              <w:pStyle w:val="ListBullet"/>
            </w:pPr>
            <w:r w:rsidRPr="00ED6208">
              <w:t>applying precautions and required ac</w:t>
            </w:r>
            <w:r w:rsidRPr="00ED6208">
              <w:t>tion to minimise, control or eliminate identified hazards prior to and whilst working at height</w:t>
            </w:r>
          </w:p>
          <w:p w:rsidR="00000000" w:rsidRPr="00ED6208" w:rsidP="00ED6208">
            <w:pPr>
              <w:pStyle w:val="ListBullet"/>
            </w:pPr>
            <w:r w:rsidRPr="00ED6208">
              <w:t>communicating effectively with others</w:t>
            </w:r>
          </w:p>
          <w:p w:rsidR="00000000" w:rsidRPr="00ED6208" w:rsidP="00ED6208">
            <w:pPr>
              <w:pStyle w:val="ListBullet"/>
            </w:pPr>
            <w:r w:rsidRPr="00ED6208">
              <w:t>completing relevant documentation</w:t>
            </w:r>
          </w:p>
          <w:p w:rsidR="00000000" w:rsidRPr="00ED6208" w:rsidP="00ED6208">
            <w:pPr>
              <w:pStyle w:val="ListBullet"/>
            </w:pPr>
            <w:r w:rsidRPr="00ED6208">
              <w:t>following relevant instructions, workplace procedures, information and signs</w:t>
            </w:r>
          </w:p>
          <w:p w:rsidR="00000000" w:rsidRPr="00ED6208" w:rsidP="00ED6208">
            <w:pPr>
              <w:pStyle w:val="ListBullet"/>
            </w:pPr>
            <w:r w:rsidRPr="00ED6208">
              <w:t>identifying, selecting and inspecting working at height equipment</w:t>
            </w:r>
          </w:p>
          <w:p w:rsidR="00000000" w:rsidRPr="00ED6208" w:rsidP="00ED6208">
            <w:pPr>
              <w:pStyle w:val="ListBullet"/>
            </w:pPr>
            <w:r w:rsidRPr="00ED6208">
              <w:t>post-operational inspection and storage reporting faults in accordance with workplace procedures</w:t>
            </w:r>
          </w:p>
          <w:p w:rsidR="00000000" w:rsidRPr="00ED6208" w:rsidP="00ED6208">
            <w:pPr>
              <w:pStyle w:val="ListBullet"/>
            </w:pPr>
            <w:r w:rsidRPr="00ED6208">
              <w:t>using correct manual handling techniques</w:t>
            </w:r>
          </w:p>
          <w:p w:rsidR="00000000" w:rsidRPr="00ED6208" w:rsidP="00ED6208">
            <w:pPr>
              <w:pStyle w:val="ListBullet"/>
            </w:pPr>
            <w:r w:rsidRPr="00ED6208">
              <w:t>using personal protective equipment (PPE) in accorda</w:t>
            </w:r>
            <w:r w:rsidRPr="00ED6208">
              <w:t>nce with workplace procedures</w:t>
            </w:r>
          </w:p>
          <w:p w:rsidR="00000000" w:rsidRPr="00ED6208" w:rsidP="00ED6208">
            <w:pPr>
              <w:pStyle w:val="ListBullet"/>
            </w:pPr>
            <w:r w:rsidRPr="00ED6208">
              <w:t>using relevant working at height equipment</w:t>
            </w:r>
          </w:p>
          <w:p w:rsidR="00000000" w:rsidRPr="00ED6208" w:rsidP="00ED6208">
            <w:pPr>
              <w:pStyle w:val="ListBullet"/>
            </w:pPr>
            <w:r w:rsidRPr="00ED6208">
              <w:t>working from a work cage when working at height.</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13" w:name="O_1066246"/>
      <w:bookmarkEnd w:id="13"/>
      <w:r w:rsidRPr="00ED6208">
        <w:t>Knowledge Evidence</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Evidence required to demonstrate competence in this unit must be relevant to and satisfy all o</w:t>
            </w:r>
            <w:r w:rsidRPr="00ED6208">
              <w:t>f the requirements of the elements and performance criteria and include knowledge of:</w:t>
            </w:r>
          </w:p>
          <w:p w:rsidR="00000000" w:rsidRPr="00ED6208" w:rsidP="00ED6208">
            <w:pPr>
              <w:pStyle w:val="ListBullet"/>
            </w:pPr>
            <w:r w:rsidRPr="00ED6208">
              <w:t>codes of practice and regulations relevant to working at height</w:t>
            </w:r>
          </w:p>
          <w:p w:rsidR="00000000" w:rsidRPr="00ED6208" w:rsidP="00ED6208">
            <w:pPr>
              <w:pStyle w:val="ListBullet"/>
            </w:pPr>
            <w:r w:rsidRPr="00ED6208">
              <w:t>manual handling methods for working at height</w:t>
            </w:r>
          </w:p>
          <w:p w:rsidR="00000000" w:rsidRPr="00ED6208" w:rsidP="00ED6208">
            <w:pPr>
              <w:pStyle w:val="ListBullet"/>
            </w:pPr>
            <w:r w:rsidRPr="00ED6208">
              <w:t xml:space="preserve">relevant sections of Australian Maritime Safety Authority (AMSA) Marine Orders Part 32 – Cargo handling equipment </w:t>
            </w:r>
          </w:p>
          <w:p w:rsidR="00000000" w:rsidRPr="00ED6208" w:rsidP="00ED6208">
            <w:pPr>
              <w:pStyle w:val="ListBullet"/>
            </w:pPr>
            <w:r w:rsidRPr="00ED6208">
              <w:t xml:space="preserve">relevant work health and safety (WHS)/occupational health and safety (OHS) guidelines and workplace procedures </w:t>
            </w:r>
          </w:p>
          <w:p w:rsidR="00000000" w:rsidRPr="00ED6208" w:rsidP="00ED6208">
            <w:pPr>
              <w:pStyle w:val="ListBullet"/>
            </w:pPr>
            <w:r w:rsidRPr="00ED6208">
              <w:t xml:space="preserve">risk assessment policies and </w:t>
            </w:r>
            <w:r w:rsidRPr="00ED6208">
              <w:t>procedures</w:t>
            </w:r>
          </w:p>
          <w:p w:rsidR="00000000" w:rsidRPr="00ED6208" w:rsidP="00ED6208">
            <w:pPr>
              <w:pStyle w:val="ListBullet"/>
            </w:pPr>
            <w:r w:rsidRPr="00ED6208">
              <w:t xml:space="preserve">risks and hazards involved in working at height and related risk control measures </w:t>
            </w:r>
          </w:p>
          <w:p w:rsidR="00000000" w:rsidRPr="00ED6208" w:rsidP="00ED6208">
            <w:pPr>
              <w:pStyle w:val="ListBullet"/>
            </w:pPr>
            <w:r w:rsidRPr="00ED6208">
              <w:t>working at height emergency response procedures</w:t>
            </w:r>
          </w:p>
          <w:p w:rsidR="00000000" w:rsidRPr="00ED6208" w:rsidP="00ED6208">
            <w:pPr>
              <w:pStyle w:val="ListBullet"/>
            </w:pPr>
            <w:r w:rsidRPr="00ED6208">
              <w:t>working at height equipment checks</w:t>
            </w:r>
          </w:p>
          <w:p w:rsidR="00000000" w:rsidRPr="00ED6208" w:rsidP="00ED6208">
            <w:pPr>
              <w:pStyle w:val="ListBullet"/>
            </w:pPr>
            <w:r w:rsidRPr="00ED6208">
              <w:t>workplace procedures for using working at height equipment.</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14" w:name="O_1066247"/>
      <w:bookmarkEnd w:id="14"/>
      <w:r w:rsidRPr="00ED6208">
        <w:t>Assessment Conditions</w:t>
      </w:r>
    </w:p>
    <w:tbl>
      <w:tblPr>
        <w:tblW w:w="9497" w:type="dxa"/>
        <w:tblLayout w:type="fixed"/>
        <w:tblCellMar>
          <w:left w:w="62" w:type="dxa"/>
          <w:right w:w="62" w:type="dxa"/>
        </w:tblCellMar>
        <w:tblLook w:val="0000"/>
      </w:tblPr>
      <w:tblGrid>
        <w:gridCol w:w="9497"/>
      </w:tblGrid>
      <w:tr w:rsidTr="00ED62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08" w:rsidP="00ED6208">
            <w:pPr>
              <w:pStyle w:val="BodyText"/>
            </w:pPr>
            <w:r w:rsidRPr="00ED6208">
              <w:t xml:space="preserve">Assessors must hold credentials specified within the Standards for Registered Training Organisations current at the time of assessment. </w:t>
            </w:r>
          </w:p>
          <w:p w:rsidR="00000000" w:rsidRPr="00ED6208" w:rsidP="00ED6208">
            <w:pPr>
              <w:pStyle w:val="BodyText"/>
            </w:pPr>
            <w:r w:rsidRPr="00ED6208">
              <w:t xml:space="preserve">Assessment must satisfy the Principles of Assessment and Rules of Evidence and </w:t>
            </w:r>
            <w:r w:rsidRPr="00ED6208">
              <w:t>all regulatory requirements included within the Standards for Registered Training Organisations current at the time of assessment.</w:t>
            </w:r>
          </w:p>
          <w:p w:rsidR="00000000" w:rsidRPr="00ED6208" w:rsidP="00ED6208">
            <w:pPr>
              <w:pStyle w:val="BodyText"/>
            </w:pPr>
            <w:r w:rsidRPr="00ED6208">
              <w:t>Assessment must occur in workplace operational situations where it is appropriate to do so; where this is not appropriate, as</w:t>
            </w:r>
            <w:r w:rsidRPr="00ED6208">
              <w:t>sessment must occur in simulated workplace operational situations that replicate workplace conditions.</w:t>
            </w:r>
          </w:p>
          <w:p w:rsidR="00000000" w:rsidRPr="00ED6208" w:rsidP="00ED6208">
            <w:pPr>
              <w:pStyle w:val="BodyText"/>
            </w:pPr>
            <w:r w:rsidRPr="00ED6208">
              <w:t xml:space="preserve">Assessment processes and techniques must be appropriate to the language, literacy and numeracy requirements of the work being performed and the needs of </w:t>
            </w:r>
            <w:r w:rsidRPr="00ED6208">
              <w:t>the candidate.</w:t>
            </w:r>
          </w:p>
          <w:p w:rsidR="00000000" w:rsidRPr="00ED6208" w:rsidP="00ED6208">
            <w:pPr>
              <w:pStyle w:val="BodyText"/>
            </w:pPr>
            <w:r w:rsidRPr="00ED6208">
              <w:t>Resources for assessment must include:</w:t>
            </w:r>
          </w:p>
          <w:p w:rsidR="00000000" w:rsidRPr="00ED6208" w:rsidP="00ED6208">
            <w:pPr>
              <w:pStyle w:val="ListBullet"/>
            </w:pPr>
            <w:r w:rsidRPr="00ED6208">
              <w:t>relevant materials, tools, working at height equipment and PPE</w:t>
            </w:r>
          </w:p>
          <w:p w:rsidR="00000000" w:rsidRPr="00ED6208" w:rsidP="00ED6208">
            <w:pPr>
              <w:pStyle w:val="ListBullet"/>
            </w:pPr>
            <w:r w:rsidRPr="00ED6208">
              <w:t>applicable documentation, including workplace procedures, emergency response plan, regulations, codes of practice, manufacturer specificat</w:t>
            </w:r>
            <w:r w:rsidRPr="00ED6208">
              <w:t>ions and operation manuals.</w:t>
            </w:r>
          </w:p>
        </w:tc>
      </w:tr>
    </w:tbl>
    <w:p w:rsidR="00000000" w:rsidRPr="00ED6208" w:rsidP="00ED6208">
      <w:pPr>
        <w:pStyle w:val="NoPaddingFontSize1"/>
      </w:pPr>
    </w:p>
    <w:p w:rsidR="00000000" w:rsidRPr="00ED6208" w:rsidP="00ED6208">
      <w:pPr>
        <w:pStyle w:val="AllowPageBreak"/>
      </w:pPr>
    </w:p>
    <w:p w:rsidR="00000000" w:rsidRPr="00ED6208" w:rsidP="00ED6208">
      <w:pPr>
        <w:pStyle w:val="Heading1"/>
      </w:pPr>
      <w:bookmarkStart w:id="15" w:name="O_1066250"/>
      <w:bookmarkEnd w:id="15"/>
      <w:r w:rsidRPr="00ED6208">
        <w:t>Links</w:t>
      </w:r>
    </w:p>
    <w:p w:rsidR="00000000" w:rsidRPr="00ED6208" w:rsidP="005174AE">
      <w:pPr>
        <w:pStyle w:val="BodyText"/>
      </w:pPr>
      <w:r w:rsidRPr="00ED620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45F59">
        <w:rPr>
          <w:rStyle w:val="Hyperlink"/>
        </w:rPr>
        <w:t>https://vetnet.gov.au/Pages/TrainingDocs.aspx?q=df441c6e-213d-43e3-874c-0b3f7036d851</w:t>
      </w:r>
      <w:r>
        <w:fldChar w:fldCharType="end"/>
      </w:r>
    </w:p>
    <w:p w:rsidR="00000000" w:rsidRPr="00ED6208" w:rsidP="00ED6208"/>
    <w:sectPr w:rsidSect="00ED62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08" w:rsidRPr="005174AE" w:rsidP="00517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4AE" w:rsidP="00ED6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74AE" w:rsidP="00ED62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174AE" w:rsidP="00ED62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08" w:rsidP="00ED6208">
    <w:pPr>
      <w:pStyle w:val="Footer"/>
      <w:framePr w:wrap="around"/>
    </w:pPr>
    <w:r>
      <w:fldChar w:fldCharType="begin"/>
    </w:r>
    <w:r>
      <w:instrText xml:space="preserve"> DOCPROPERTY  Subject  \* MERGEFORMAT </w:instrText>
    </w:r>
    <w:r>
      <w:fldChar w:fldCharType="separate"/>
    </w:r>
    <w:r w:rsidR="005174AE">
      <w:t>Approved</w:t>
    </w:r>
    <w:r w:rsidR="005174AE">
      <w:fldChar w:fldCharType="end"/>
    </w:r>
    <w:r>
      <w:tab/>
      <w:t xml:space="preserve">Page </w:t>
    </w:r>
    <w:r>
      <w:fldChar w:fldCharType="begin"/>
    </w:r>
    <w:r>
      <w:instrText xml:space="preserve"> PAGE  \* Arabic  \* MERGEFORMAT </w:instrText>
    </w:r>
    <w:r>
      <w:fldChar w:fldCharType="separate"/>
    </w:r>
    <w:r w:rsidR="005174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74AE">
      <w:rPr>
        <w:noProof/>
      </w:rPr>
      <w:t>4</w:t>
    </w:r>
    <w:r>
      <w:rPr>
        <w:noProof/>
      </w:rPr>
      <w:fldChar w:fldCharType="end"/>
    </w:r>
  </w:p>
  <w:p w:rsidR="00ED6208" w:rsidP="00ED6208">
    <w:pPr>
      <w:pStyle w:val="Footer"/>
      <w:framePr w:wrap="around"/>
    </w:pPr>
    <w:r>
      <w:t xml:space="preserve">© Commonwealth of Australia, </w:t>
    </w:r>
    <w:r>
      <w:fldChar w:fldCharType="begin"/>
    </w:r>
    <w:r>
      <w:instrText xml:space="preserve"> DATE  \@ "yyyy"  \* MERGEFORMAT </w:instrText>
    </w:r>
    <w:r>
      <w:fldChar w:fldCharType="separate"/>
    </w:r>
    <w:r w:rsidR="005174AE">
      <w:rPr>
        <w:noProof/>
      </w:rPr>
      <w:t>2025</w:t>
    </w:r>
    <w:r>
      <w:fldChar w:fldCharType="end"/>
    </w:r>
    <w:r>
      <w:tab/>
    </w:r>
    <w:r>
      <w:fldChar w:fldCharType="begin"/>
    </w:r>
    <w:r>
      <w:instrText xml:space="preserve"> DOCPROPERTY  Author  \* MERGEFORMAT </w:instrText>
    </w:r>
    <w:r>
      <w:fldChar w:fldCharType="separate"/>
    </w:r>
    <w:r w:rsidR="005174AE">
      <w:t>Industry Skills Australia</w:t>
    </w:r>
    <w:r w:rsidR="005174AE">
      <w:fldChar w:fldCharType="end"/>
    </w:r>
  </w:p>
  <w:p w:rsidR="00ED6208" w:rsidP="00ED6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4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208" w:rsidRPr="005174AE" w:rsidP="005174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4AE" w:rsidRPr="002D2AF8" w:rsidP="00ED6208">
    <w:pPr>
      <w:pStyle w:val="Header"/>
      <w:framePr w:wrap="around"/>
    </w:pPr>
    <w:r>
      <w:fldChar w:fldCharType="begin"/>
    </w:r>
    <w:r>
      <w:instrText xml:space="preserve"> TITLE   \* MERGEFORMAT </w:instrText>
    </w:r>
    <w:r>
      <w:fldChar w:fldCharType="separate"/>
    </w:r>
    <w:r>
      <w:t>TLIF0016 Working at height in the stevedoring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74AE" w:rsidP="00ED62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08" w:rsidRPr="002D2AF8" w:rsidP="00ED6208">
    <w:pPr>
      <w:pStyle w:val="Header"/>
      <w:framePr w:wrap="around"/>
    </w:pPr>
    <w:r>
      <w:fldChar w:fldCharType="begin"/>
    </w:r>
    <w:r>
      <w:instrText xml:space="preserve"> TITLE   \* MERGEFORMAT </w:instrText>
    </w:r>
    <w:r>
      <w:fldChar w:fldCharType="separate"/>
    </w:r>
    <w:r w:rsidR="005174AE">
      <w:t>TLIF0016 Working at height in the stevedoring industry</w:t>
    </w:r>
    <w:r w:rsidR="005174AE">
      <w:fldChar w:fldCharType="end"/>
    </w:r>
    <w:r>
      <w:tab/>
      <w:t xml:space="preserve">Date this document was generated: </w:t>
    </w:r>
    <w:r>
      <w:fldChar w:fldCharType="begin"/>
    </w:r>
    <w:r>
      <w:instrText xml:space="preserve"> CREATEDATE  \@ "d MMMM yyyy"  \* MERGEFORMAT </w:instrText>
    </w:r>
    <w:r>
      <w:fldChar w:fldCharType="separate"/>
    </w:r>
    <w:r w:rsidR="005174AE">
      <w:rPr>
        <w:noProof/>
      </w:rPr>
      <w:t>2 March 2025</w:t>
    </w:r>
    <w:r>
      <w:fldChar w:fldCharType="end"/>
    </w:r>
  </w:p>
  <w:p w:rsidR="00ED6208" w:rsidP="00ED6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B2CD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22E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208"/>
    <w:pPr>
      <w:spacing w:before="360" w:after="60"/>
      <w:outlineLvl w:val="0"/>
    </w:pPr>
    <w:rPr>
      <w:sz w:val="32"/>
    </w:rPr>
  </w:style>
  <w:style w:type="paragraph" w:styleId="Heading2">
    <w:name w:val="heading 2"/>
    <w:basedOn w:val="HeadingBase"/>
    <w:next w:val="BodyText"/>
    <w:link w:val="Heading2Char"/>
    <w:qFormat/>
    <w:rsid w:val="00ED6208"/>
    <w:pPr>
      <w:keepLines/>
      <w:spacing w:before="240" w:after="120"/>
      <w:outlineLvl w:val="1"/>
    </w:pPr>
    <w:rPr>
      <w:sz w:val="28"/>
      <w:szCs w:val="40"/>
    </w:rPr>
  </w:style>
  <w:style w:type="paragraph" w:styleId="Heading3">
    <w:name w:val="heading 3"/>
    <w:basedOn w:val="HeadingBase"/>
    <w:next w:val="BodyText"/>
    <w:link w:val="Heading3Char"/>
    <w:qFormat/>
    <w:rsid w:val="00ED6208"/>
    <w:pPr>
      <w:spacing w:before="180" w:after="120"/>
      <w:outlineLvl w:val="2"/>
    </w:pPr>
    <w:rPr>
      <w:spacing w:val="-10"/>
      <w:kern w:val="32"/>
    </w:rPr>
  </w:style>
  <w:style w:type="paragraph" w:styleId="Heading4">
    <w:name w:val="heading 4"/>
    <w:basedOn w:val="HeadingBase"/>
    <w:next w:val="BodyText"/>
    <w:link w:val="Heading4Char"/>
    <w:qFormat/>
    <w:rsid w:val="00ED6208"/>
    <w:pPr>
      <w:spacing w:before="160" w:after="120"/>
      <w:outlineLvl w:val="3"/>
    </w:pPr>
    <w:rPr>
      <w:sz w:val="22"/>
    </w:rPr>
  </w:style>
  <w:style w:type="paragraph" w:styleId="Heading5">
    <w:name w:val="heading 5"/>
    <w:basedOn w:val="HeadingBase"/>
    <w:next w:val="Normal"/>
    <w:link w:val="Heading5Char"/>
    <w:qFormat/>
    <w:rsid w:val="00ED6208"/>
    <w:pPr>
      <w:spacing w:before="80"/>
      <w:outlineLvl w:val="4"/>
    </w:pPr>
    <w:rPr>
      <w:color w:val="918585"/>
      <w:sz w:val="20"/>
    </w:rPr>
  </w:style>
  <w:style w:type="paragraph" w:styleId="Heading6">
    <w:name w:val="heading 6"/>
    <w:basedOn w:val="HeadingBase"/>
    <w:next w:val="Normal"/>
    <w:link w:val="Heading6Char"/>
    <w:qFormat/>
    <w:rsid w:val="00ED6208"/>
    <w:pPr>
      <w:spacing w:before="60"/>
      <w:outlineLvl w:val="5"/>
    </w:pPr>
    <w:rPr>
      <w:color w:val="918585"/>
      <w:sz w:val="20"/>
    </w:rPr>
  </w:style>
  <w:style w:type="paragraph" w:styleId="Heading7">
    <w:name w:val="heading 7"/>
    <w:basedOn w:val="Normal"/>
    <w:next w:val="Normal"/>
    <w:link w:val="Heading7Char"/>
    <w:qFormat/>
    <w:rsid w:val="00ED6208"/>
    <w:pPr>
      <w:ind w:left="720"/>
      <w:outlineLvl w:val="6"/>
    </w:pPr>
    <w:rPr>
      <w:i/>
    </w:rPr>
  </w:style>
  <w:style w:type="paragraph" w:styleId="Heading8">
    <w:name w:val="heading 8"/>
    <w:basedOn w:val="Normal"/>
    <w:next w:val="Normal"/>
    <w:link w:val="Heading8Char"/>
    <w:qFormat/>
    <w:rsid w:val="00ED6208"/>
    <w:pPr>
      <w:ind w:left="720"/>
      <w:outlineLvl w:val="7"/>
    </w:pPr>
    <w:rPr>
      <w:i/>
    </w:rPr>
  </w:style>
  <w:style w:type="paragraph" w:styleId="Heading9">
    <w:name w:val="heading 9"/>
    <w:basedOn w:val="Normal"/>
    <w:next w:val="Normal"/>
    <w:link w:val="Heading9Char"/>
    <w:qFormat/>
    <w:rsid w:val="00ED6208"/>
    <w:pPr>
      <w:ind w:left="720"/>
      <w:outlineLvl w:val="8"/>
    </w:pPr>
    <w:rPr>
      <w:i/>
    </w:rPr>
  </w:style>
  <w:style w:type="character" w:default="1" w:styleId="DefaultParagraphFont">
    <w:name w:val="Default Paragraph Font"/>
    <w:uiPriority w:val="1"/>
    <w:unhideWhenUsed/>
    <w:rsid w:val="00ED6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208"/>
  </w:style>
  <w:style w:type="character" w:customStyle="1" w:styleId="Heading1Char">
    <w:name w:val="Heading 1 Char"/>
    <w:basedOn w:val="DefaultParagraphFont"/>
    <w:link w:val="Heading1"/>
    <w:rsid w:val="00ED6208"/>
    <w:rPr>
      <w:rFonts w:ascii="Times New Roman" w:eastAsia="Times New Roman" w:hAnsi="Times New Roman" w:cs="Times New Roman"/>
      <w:b/>
      <w:sz w:val="32"/>
      <w:szCs w:val="20"/>
      <w:lang w:eastAsia="en-US"/>
    </w:rPr>
  </w:style>
  <w:style w:type="paragraph" w:styleId="BodyText">
    <w:name w:val="Body Text"/>
    <w:basedOn w:val="Normal"/>
    <w:link w:val="BodyTextChar"/>
    <w:rsid w:val="00ED62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208"/>
    <w:rPr>
      <w:rFonts w:ascii="Times New Roman" w:eastAsia="Times New Roman" w:hAnsi="Times New Roman" w:cs="Times New Roman"/>
      <w:sz w:val="24"/>
      <w:lang w:eastAsia="en-US"/>
    </w:rPr>
  </w:style>
  <w:style w:type="paragraph" w:styleId="ListBullet">
    <w:name w:val="List Bullet"/>
    <w:basedOn w:val="List"/>
    <w:rsid w:val="00ED6208"/>
    <w:pPr>
      <w:numPr>
        <w:numId w:val="11"/>
      </w:numPr>
      <w:tabs>
        <w:tab w:val="clear" w:pos="340"/>
      </w:tabs>
      <w:spacing w:before="40" w:after="40"/>
    </w:pPr>
  </w:style>
  <w:style w:type="character" w:customStyle="1" w:styleId="SpecialBold">
    <w:name w:val="Special Bold"/>
    <w:basedOn w:val="DefaultParagraphFont"/>
    <w:rsid w:val="00ED6208"/>
    <w:rPr>
      <w:b/>
      <w:spacing w:val="0"/>
    </w:rPr>
  </w:style>
  <w:style w:type="paragraph" w:customStyle="1" w:styleId="SuperHeading">
    <w:name w:val="SuperHeading"/>
    <w:basedOn w:val="Normal"/>
    <w:rsid w:val="00ED6208"/>
    <w:pPr>
      <w:spacing w:before="240" w:after="120"/>
      <w:outlineLvl w:val="0"/>
    </w:pPr>
    <w:rPr>
      <w:rFonts w:ascii="Times New Roman" w:hAnsi="Times New Roman"/>
      <w:b/>
      <w:sz w:val="32"/>
    </w:rPr>
  </w:style>
  <w:style w:type="paragraph" w:customStyle="1" w:styleId="AllowPageBreak">
    <w:name w:val="AllowPageBreak"/>
    <w:rsid w:val="00ED62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6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208"/>
    <w:rPr>
      <w:rFonts w:ascii="Courier New" w:eastAsia="Times New Roman" w:hAnsi="Courier New" w:cs="Times New Roman"/>
      <w:i/>
      <w:szCs w:val="20"/>
      <w:lang w:eastAsia="en-US"/>
    </w:rPr>
  </w:style>
  <w:style w:type="paragraph" w:customStyle="1" w:styleId="HeadingBase">
    <w:name w:val="Heading Base"/>
    <w:rsid w:val="00ED6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208"/>
    <w:pPr>
      <w:tabs>
        <w:tab w:val="right" w:leader="dot" w:pos="9072"/>
      </w:tabs>
      <w:ind w:left="567"/>
    </w:pPr>
    <w:rPr>
      <w:szCs w:val="22"/>
    </w:rPr>
  </w:style>
  <w:style w:type="paragraph" w:customStyle="1" w:styleId="TOCBase">
    <w:name w:val="TOC Base"/>
    <w:rsid w:val="00ED6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208"/>
    <w:pPr>
      <w:tabs>
        <w:tab w:val="right" w:leader="dot" w:pos="9072"/>
      </w:tabs>
      <w:spacing w:before="40" w:after="40"/>
      <w:ind w:left="284"/>
    </w:pPr>
    <w:rPr>
      <w:rFonts w:ascii="Times New Roman" w:hAnsi="Times New Roman"/>
    </w:rPr>
  </w:style>
  <w:style w:type="paragraph" w:styleId="TOC1">
    <w:name w:val="toc 1"/>
    <w:basedOn w:val="TOCBase"/>
    <w:next w:val="Normal"/>
    <w:rsid w:val="00ED6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208"/>
    <w:rPr>
      <w:rFonts w:ascii="Times New Roman" w:eastAsia="Times New Roman" w:hAnsi="Times New Roman" w:cs="Times New Roman"/>
      <w:sz w:val="16"/>
      <w:lang w:eastAsia="en-US"/>
    </w:rPr>
  </w:style>
  <w:style w:type="paragraph" w:styleId="Title">
    <w:name w:val="Title"/>
    <w:basedOn w:val="HeadingBase"/>
    <w:link w:val="TitleChar"/>
    <w:qFormat/>
    <w:rsid w:val="00ED6208"/>
    <w:pPr>
      <w:spacing w:before="5040"/>
      <w:jc w:val="center"/>
    </w:pPr>
    <w:rPr>
      <w:sz w:val="48"/>
      <w:szCs w:val="72"/>
      <w:lang w:val="en-US"/>
    </w:rPr>
  </w:style>
  <w:style w:type="character" w:customStyle="1" w:styleId="TitleChar">
    <w:name w:val="Title Char"/>
    <w:basedOn w:val="DefaultParagraphFont"/>
    <w:link w:val="Title"/>
    <w:rsid w:val="00ED6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208"/>
    <w:pPr>
      <w:tabs>
        <w:tab w:val="left" w:pos="3600"/>
        <w:tab w:val="left" w:pos="3958"/>
      </w:tabs>
    </w:pPr>
  </w:style>
  <w:style w:type="paragraph" w:styleId="List">
    <w:name w:val="List"/>
    <w:basedOn w:val="BodyText"/>
    <w:next w:val="BodyText"/>
    <w:rsid w:val="00ED6208"/>
    <w:pPr>
      <w:tabs>
        <w:tab w:val="left" w:pos="340"/>
      </w:tabs>
      <w:spacing w:before="60" w:after="60"/>
      <w:ind w:left="340" w:hanging="340"/>
    </w:pPr>
  </w:style>
  <w:style w:type="paragraph" w:customStyle="1" w:styleId="Note">
    <w:name w:val="Note"/>
    <w:basedOn w:val="BodyText"/>
    <w:rsid w:val="00ED6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208"/>
    <w:pPr>
      <w:framePr w:wrap="auto" w:hAnchor="text" w:y="6049"/>
    </w:pPr>
    <w:rPr>
      <w:color w:val="000000"/>
      <w:sz w:val="40"/>
    </w:rPr>
  </w:style>
  <w:style w:type="paragraph" w:customStyle="1" w:styleId="TOCTitle">
    <w:name w:val="TOCTitle"/>
    <w:basedOn w:val="Heading1"/>
    <w:rsid w:val="00ED6208"/>
    <w:pPr>
      <w:spacing w:after="240"/>
      <w:jc w:val="center"/>
      <w:outlineLvl w:val="9"/>
    </w:pPr>
    <w:rPr>
      <w:caps/>
    </w:rPr>
  </w:style>
  <w:style w:type="paragraph" w:customStyle="1" w:styleId="Version">
    <w:name w:val="Version"/>
    <w:rsid w:val="00ED62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208"/>
    <w:pPr>
      <w:numPr>
        <w:numId w:val="12"/>
      </w:numPr>
      <w:tabs>
        <w:tab w:val="clear" w:pos="680"/>
      </w:tabs>
    </w:pPr>
  </w:style>
  <w:style w:type="paragraph" w:styleId="Index1">
    <w:name w:val="index 1"/>
    <w:basedOn w:val="Normal"/>
    <w:next w:val="Normal"/>
    <w:semiHidden/>
    <w:rsid w:val="00ED6208"/>
    <w:pPr>
      <w:keepNext w:val="0"/>
      <w:tabs>
        <w:tab w:val="right" w:pos="4176"/>
      </w:tabs>
      <w:ind w:left="198" w:hanging="198"/>
    </w:pPr>
    <w:rPr>
      <w:rFonts w:ascii="Garamond" w:hAnsi="Garamond"/>
    </w:rPr>
  </w:style>
  <w:style w:type="paragraph" w:styleId="IndexHeading">
    <w:name w:val="index heading"/>
    <w:basedOn w:val="Normal"/>
    <w:next w:val="Index1"/>
    <w:semiHidden/>
    <w:rsid w:val="00ED6208"/>
    <w:pPr>
      <w:spacing w:before="120" w:after="120"/>
    </w:pPr>
    <w:rPr>
      <w:rFonts w:ascii="Arial" w:hAnsi="Arial"/>
      <w:b/>
      <w:color w:val="918585"/>
      <w:sz w:val="24"/>
    </w:rPr>
  </w:style>
  <w:style w:type="paragraph" w:styleId="Header">
    <w:name w:val="header"/>
    <w:basedOn w:val="Normal"/>
    <w:link w:val="HeaderChar"/>
    <w:rsid w:val="00ED6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208"/>
    <w:rPr>
      <w:rFonts w:ascii="Times New Roman" w:eastAsia="Times New Roman" w:hAnsi="Times New Roman" w:cs="Times New Roman"/>
      <w:sz w:val="16"/>
      <w:szCs w:val="20"/>
      <w:lang w:val="en-GB" w:eastAsia="en-US"/>
    </w:rPr>
  </w:style>
  <w:style w:type="paragraph" w:customStyle="1" w:styleId="Chapter">
    <w:name w:val="Chapter"/>
    <w:basedOn w:val="Normal"/>
    <w:rsid w:val="00ED6208"/>
    <w:pPr>
      <w:spacing w:before="240"/>
    </w:pPr>
    <w:rPr>
      <w:rFonts w:ascii="Times New Roman" w:hAnsi="Times New Roman"/>
      <w:smallCaps/>
      <w:spacing w:val="80"/>
      <w:sz w:val="28"/>
    </w:rPr>
  </w:style>
  <w:style w:type="paragraph" w:customStyle="1" w:styleId="InChapter">
    <w:name w:val="InChapter"/>
    <w:basedOn w:val="Heading3"/>
    <w:rsid w:val="00ED6208"/>
    <w:pPr>
      <w:spacing w:after="240"/>
      <w:outlineLvl w:val="9"/>
    </w:pPr>
    <w:rPr>
      <w:noProof/>
    </w:rPr>
  </w:style>
  <w:style w:type="paragraph" w:styleId="Index2">
    <w:name w:val="index 2"/>
    <w:basedOn w:val="Normal"/>
    <w:next w:val="Normal"/>
    <w:semiHidden/>
    <w:rsid w:val="00ED6208"/>
    <w:pPr>
      <w:tabs>
        <w:tab w:val="right" w:pos="4176"/>
      </w:tabs>
      <w:ind w:left="568" w:hanging="284"/>
    </w:pPr>
    <w:rPr>
      <w:rFonts w:ascii="Garamond" w:hAnsi="Garamond"/>
    </w:rPr>
  </w:style>
  <w:style w:type="paragraph" w:customStyle="1" w:styleId="Byline">
    <w:name w:val="Byline"/>
    <w:rsid w:val="00ED6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208"/>
    <w:pPr>
      <w:tabs>
        <w:tab w:val="clear" w:pos="3600"/>
        <w:tab w:val="clear" w:pos="3958"/>
      </w:tabs>
      <w:jc w:val="right"/>
    </w:pPr>
  </w:style>
  <w:style w:type="character" w:styleId="Emphasis">
    <w:name w:val="Emphasis"/>
    <w:basedOn w:val="DefaultParagraphFont"/>
    <w:qFormat/>
    <w:rsid w:val="00ED6208"/>
    <w:rPr>
      <w:i/>
    </w:rPr>
  </w:style>
  <w:style w:type="paragraph" w:styleId="Caption">
    <w:name w:val="caption"/>
    <w:basedOn w:val="BodyText"/>
    <w:next w:val="Normal"/>
    <w:qFormat/>
    <w:rsid w:val="00ED6208"/>
    <w:pPr>
      <w:framePr w:w="2268" w:hSpace="181" w:vSpace="181" w:wrap="around" w:vAnchor="text" w:hAnchor="page" w:x="1135" w:y="285" w:anchorLock="1"/>
    </w:pPr>
    <w:rPr>
      <w:i/>
    </w:rPr>
  </w:style>
  <w:style w:type="paragraph" w:customStyle="1" w:styleId="MiniTOCTitle">
    <w:name w:val="MiniTOCTitle"/>
    <w:basedOn w:val="Heading4"/>
    <w:rsid w:val="00ED6208"/>
    <w:pPr>
      <w:spacing w:before="240"/>
      <w:outlineLvl w:val="9"/>
    </w:pPr>
    <w:rPr>
      <w:noProof/>
      <w:sz w:val="24"/>
    </w:rPr>
  </w:style>
  <w:style w:type="paragraph" w:customStyle="1" w:styleId="MiniTOCItem">
    <w:name w:val="MiniTOCItem"/>
    <w:basedOn w:val="ListBullet"/>
    <w:rsid w:val="00ED6208"/>
    <w:pPr>
      <w:numPr>
        <w:numId w:val="0"/>
      </w:numPr>
      <w:tabs>
        <w:tab w:val="right" w:leader="dot" w:pos="6521"/>
      </w:tabs>
      <w:spacing w:before="0" w:after="0"/>
    </w:pPr>
  </w:style>
  <w:style w:type="paragraph" w:customStyle="1" w:styleId="TOFTitle">
    <w:name w:val="TOFTitle"/>
    <w:basedOn w:val="TOCTitle"/>
    <w:rsid w:val="00ED6208"/>
  </w:style>
  <w:style w:type="paragraph" w:styleId="TableofFigures">
    <w:name w:val="table of figures"/>
    <w:basedOn w:val="Normal"/>
    <w:next w:val="Normal"/>
    <w:semiHidden/>
    <w:rsid w:val="00ED6208"/>
    <w:pPr>
      <w:tabs>
        <w:tab w:val="right" w:leader="dot" w:pos="9072"/>
      </w:tabs>
      <w:ind w:left="970" w:hanging="403"/>
    </w:pPr>
    <w:rPr>
      <w:rFonts w:ascii="Times New Roman" w:hAnsi="Times New Roman"/>
      <w:b/>
    </w:rPr>
  </w:style>
  <w:style w:type="paragraph" w:styleId="ListNumber">
    <w:name w:val="List Number"/>
    <w:basedOn w:val="List"/>
    <w:rsid w:val="00ED6208"/>
    <w:pPr>
      <w:numPr>
        <w:numId w:val="14"/>
      </w:numPr>
      <w:tabs>
        <w:tab w:val="clear" w:pos="340"/>
      </w:tabs>
    </w:pPr>
  </w:style>
  <w:style w:type="character" w:customStyle="1" w:styleId="WingdingSymbols">
    <w:name w:val="Wingding Symbols"/>
    <w:rsid w:val="00ED6208"/>
    <w:rPr>
      <w:rFonts w:ascii="Wingdings" w:hAnsi="Wingdings"/>
    </w:rPr>
  </w:style>
  <w:style w:type="paragraph" w:customStyle="1" w:styleId="TableHeading">
    <w:name w:val="Table Heading"/>
    <w:basedOn w:val="HeadingBase"/>
    <w:rsid w:val="00ED6208"/>
    <w:pPr>
      <w:keepLines/>
      <w:pBdr>
        <w:bottom w:val="single" w:sz="6" w:space="1" w:color="918585"/>
      </w:pBdr>
      <w:spacing w:before="240"/>
    </w:pPr>
  </w:style>
  <w:style w:type="character" w:customStyle="1" w:styleId="HotSpot">
    <w:name w:val="HotSpot"/>
    <w:rsid w:val="00ED6208"/>
    <w:rPr>
      <w:color w:val="0033CC"/>
      <w:u w:val="none"/>
    </w:rPr>
  </w:style>
  <w:style w:type="paragraph" w:customStyle="1" w:styleId="BodyTextRight">
    <w:name w:val="Body Text Right"/>
    <w:basedOn w:val="BodyText"/>
    <w:rsid w:val="00ED6208"/>
    <w:pPr>
      <w:spacing w:before="0" w:after="0"/>
      <w:jc w:val="right"/>
    </w:pPr>
  </w:style>
  <w:style w:type="paragraph" w:styleId="Index3">
    <w:name w:val="index 3"/>
    <w:basedOn w:val="ListNumber2"/>
    <w:next w:val="Normal"/>
    <w:semiHidden/>
    <w:rsid w:val="00ED6208"/>
    <w:pPr>
      <w:numPr>
        <w:numId w:val="0"/>
      </w:numPr>
      <w:tabs>
        <w:tab w:val="right" w:leader="dot" w:pos="4176"/>
      </w:tabs>
    </w:pPr>
  </w:style>
  <w:style w:type="paragraph" w:styleId="ListNumber2">
    <w:name w:val="List Number 2"/>
    <w:basedOn w:val="List2"/>
    <w:rsid w:val="00ED6208"/>
    <w:pPr>
      <w:numPr>
        <w:numId w:val="9"/>
      </w:numPr>
      <w:tabs>
        <w:tab w:val="clear" w:pos="1060"/>
      </w:tabs>
    </w:pPr>
  </w:style>
  <w:style w:type="paragraph" w:customStyle="1" w:styleId="MarginNote">
    <w:name w:val="Margin Note"/>
    <w:basedOn w:val="BodyText"/>
    <w:rsid w:val="00ED6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208"/>
    <w:rPr>
      <w:sz w:val="32"/>
    </w:rPr>
  </w:style>
  <w:style w:type="paragraph" w:customStyle="1" w:styleId="HeadingProcedure">
    <w:name w:val="Heading Procedure"/>
    <w:basedOn w:val="HeadingBase"/>
    <w:next w:val="Normal"/>
    <w:rsid w:val="00ED6208"/>
    <w:pPr>
      <w:tabs>
        <w:tab w:val="left" w:pos="0"/>
      </w:tabs>
      <w:spacing w:before="120" w:after="60"/>
    </w:pPr>
    <w:rPr>
      <w:i/>
      <w:color w:val="918585"/>
      <w:sz w:val="22"/>
    </w:rPr>
  </w:style>
  <w:style w:type="paragraph" w:customStyle="1" w:styleId="TableBodyText">
    <w:name w:val="Table Body Text"/>
    <w:basedOn w:val="BodyText"/>
    <w:rsid w:val="00ED6208"/>
    <w:pPr>
      <w:spacing w:before="60" w:after="60"/>
    </w:pPr>
  </w:style>
  <w:style w:type="paragraph" w:styleId="ListContinue">
    <w:name w:val="List Continue"/>
    <w:basedOn w:val="List"/>
    <w:rsid w:val="00ED6208"/>
    <w:pPr>
      <w:ind w:firstLine="0"/>
    </w:pPr>
  </w:style>
  <w:style w:type="paragraph" w:customStyle="1" w:styleId="ListNote">
    <w:name w:val="List Note"/>
    <w:basedOn w:val="List"/>
    <w:rsid w:val="00ED6208"/>
    <w:pPr>
      <w:pBdr>
        <w:top w:val="single" w:sz="6" w:space="2" w:color="918585"/>
        <w:bottom w:val="single" w:sz="6" w:space="2" w:color="918585"/>
      </w:pBdr>
      <w:tabs>
        <w:tab w:val="left" w:pos="1021"/>
      </w:tabs>
      <w:ind w:firstLine="0"/>
    </w:pPr>
  </w:style>
  <w:style w:type="paragraph" w:customStyle="1" w:styleId="Warning">
    <w:name w:val="Warning"/>
    <w:basedOn w:val="BodyText"/>
    <w:rsid w:val="00ED6208"/>
    <w:pPr>
      <w:shd w:val="clear" w:color="auto" w:fill="D9D9D9"/>
      <w:tabs>
        <w:tab w:val="left" w:pos="992"/>
      </w:tabs>
      <w:ind w:left="119" w:right="119"/>
    </w:pPr>
    <w:rPr>
      <w:sz w:val="20"/>
    </w:rPr>
  </w:style>
  <w:style w:type="paragraph" w:customStyle="1" w:styleId="MarginIcons">
    <w:name w:val="Margin Icons"/>
    <w:basedOn w:val="BodyText"/>
    <w:rsid w:val="00ED6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208"/>
    <w:rPr>
      <w:rFonts w:ascii="Courier New" w:hAnsi="Courier New"/>
    </w:rPr>
  </w:style>
  <w:style w:type="paragraph" w:customStyle="1" w:styleId="NoteBullet">
    <w:name w:val="Note Bullet"/>
    <w:basedOn w:val="Note"/>
    <w:rsid w:val="00ED6208"/>
    <w:pPr>
      <w:tabs>
        <w:tab w:val="clear" w:pos="680"/>
      </w:tabs>
      <w:spacing w:before="60" w:after="60"/>
    </w:pPr>
  </w:style>
  <w:style w:type="paragraph" w:customStyle="1" w:styleId="SubHeading2">
    <w:name w:val="SubHeading2"/>
    <w:basedOn w:val="HeadingBase"/>
    <w:rsid w:val="00ED6208"/>
    <w:pPr>
      <w:spacing w:before="240" w:after="60"/>
    </w:pPr>
    <w:rPr>
      <w:sz w:val="20"/>
    </w:rPr>
  </w:style>
  <w:style w:type="paragraph" w:customStyle="1" w:styleId="SubHeading1">
    <w:name w:val="SubHeading1"/>
    <w:basedOn w:val="HeadingBase"/>
    <w:rsid w:val="00ED6208"/>
    <w:pPr>
      <w:spacing w:before="240" w:after="60"/>
    </w:pPr>
    <w:rPr>
      <w:color w:val="918585"/>
      <w:sz w:val="22"/>
    </w:rPr>
  </w:style>
  <w:style w:type="paragraph" w:customStyle="1" w:styleId="SideHeading">
    <w:name w:val="Side Heading"/>
    <w:basedOn w:val="HeadingBase"/>
    <w:rsid w:val="00ED6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208"/>
    <w:pPr>
      <w:numPr>
        <w:numId w:val="10"/>
      </w:numPr>
    </w:pPr>
  </w:style>
  <w:style w:type="paragraph" w:styleId="PlainText">
    <w:name w:val="Plain Text"/>
    <w:basedOn w:val="Normal"/>
    <w:link w:val="PlainTextChar"/>
    <w:rsid w:val="00ED6208"/>
    <w:rPr>
      <w:sz w:val="20"/>
    </w:rPr>
  </w:style>
  <w:style w:type="character" w:customStyle="1" w:styleId="PlainTextChar">
    <w:name w:val="Plain Text Char"/>
    <w:basedOn w:val="DefaultParagraphFont"/>
    <w:link w:val="PlainText"/>
    <w:rsid w:val="00ED6208"/>
    <w:rPr>
      <w:rFonts w:ascii="Courier New" w:eastAsia="Times New Roman" w:hAnsi="Courier New" w:cs="Times New Roman"/>
      <w:sz w:val="20"/>
      <w:szCs w:val="20"/>
      <w:lang w:eastAsia="en-US"/>
    </w:rPr>
  </w:style>
  <w:style w:type="character" w:customStyle="1" w:styleId="MenuOption">
    <w:name w:val="Menu Option"/>
    <w:basedOn w:val="DefaultParagraphFont"/>
    <w:rsid w:val="00ED6208"/>
    <w:rPr>
      <w:b/>
      <w:smallCaps/>
    </w:rPr>
  </w:style>
  <w:style w:type="paragraph" w:customStyle="1" w:styleId="TableListNumber">
    <w:name w:val="Table List Number"/>
    <w:basedOn w:val="ListNumber"/>
    <w:rsid w:val="00ED6208"/>
    <w:pPr>
      <w:numPr>
        <w:numId w:val="0"/>
      </w:numPr>
    </w:pPr>
  </w:style>
  <w:style w:type="paragraph" w:styleId="TOC4">
    <w:name w:val="toc 4"/>
    <w:basedOn w:val="TOCBase"/>
    <w:next w:val="Normal"/>
    <w:semiHidden/>
    <w:rsid w:val="00ED6208"/>
    <w:pPr>
      <w:tabs>
        <w:tab w:val="right" w:leader="dot" w:pos="9071"/>
      </w:tabs>
      <w:ind w:left="1701"/>
    </w:pPr>
  </w:style>
  <w:style w:type="paragraph" w:customStyle="1" w:styleId="ListAlpha">
    <w:name w:val="List Alpha"/>
    <w:basedOn w:val="List"/>
    <w:rsid w:val="00ED6208"/>
    <w:pPr>
      <w:numPr>
        <w:numId w:val="8"/>
      </w:numPr>
    </w:pPr>
  </w:style>
  <w:style w:type="paragraph" w:customStyle="1" w:styleId="ListAlpha2">
    <w:name w:val="List Alpha 2"/>
    <w:basedOn w:val="List2"/>
    <w:rsid w:val="00ED6208"/>
    <w:pPr>
      <w:numPr>
        <w:numId w:val="7"/>
      </w:numPr>
    </w:pPr>
  </w:style>
  <w:style w:type="paragraph" w:styleId="List2">
    <w:name w:val="List 2"/>
    <w:basedOn w:val="BodyText"/>
    <w:rsid w:val="00ED6208"/>
    <w:pPr>
      <w:tabs>
        <w:tab w:val="left" w:pos="680"/>
      </w:tabs>
      <w:spacing w:before="60" w:after="60"/>
      <w:ind w:left="680" w:hanging="340"/>
    </w:pPr>
  </w:style>
  <w:style w:type="paragraph" w:styleId="List3">
    <w:name w:val="List 3"/>
    <w:basedOn w:val="BodyText"/>
    <w:rsid w:val="00ED6208"/>
    <w:pPr>
      <w:tabs>
        <w:tab w:val="left" w:pos="1021"/>
      </w:tabs>
      <w:spacing w:before="60" w:after="60"/>
      <w:ind w:left="1020" w:hanging="340"/>
    </w:pPr>
  </w:style>
  <w:style w:type="paragraph" w:styleId="List4">
    <w:name w:val="List 4"/>
    <w:basedOn w:val="BodyText"/>
    <w:rsid w:val="00ED6208"/>
    <w:pPr>
      <w:tabs>
        <w:tab w:val="left" w:pos="1361"/>
      </w:tabs>
      <w:spacing w:before="60" w:after="60"/>
      <w:ind w:left="1361" w:hanging="340"/>
    </w:pPr>
  </w:style>
  <w:style w:type="paragraph" w:styleId="List5">
    <w:name w:val="List 5"/>
    <w:basedOn w:val="BodyText"/>
    <w:rsid w:val="00ED6208"/>
    <w:pPr>
      <w:tabs>
        <w:tab w:val="left" w:pos="1701"/>
      </w:tabs>
      <w:spacing w:before="60" w:after="60"/>
      <w:ind w:left="1701" w:hanging="340"/>
    </w:pPr>
  </w:style>
  <w:style w:type="paragraph" w:styleId="ListBullet3">
    <w:name w:val="List Bullet 3"/>
    <w:basedOn w:val="List3"/>
    <w:rsid w:val="00ED6208"/>
    <w:pPr>
      <w:numPr>
        <w:numId w:val="13"/>
      </w:numPr>
      <w:tabs>
        <w:tab w:val="clear" w:pos="1021"/>
      </w:tabs>
      <w:ind w:left="1037" w:hanging="357"/>
    </w:pPr>
  </w:style>
  <w:style w:type="paragraph" w:styleId="ListBullet4">
    <w:name w:val="List Bullet 4"/>
    <w:basedOn w:val="List4"/>
    <w:rsid w:val="00ED6208"/>
    <w:pPr>
      <w:numPr>
        <w:numId w:val="2"/>
      </w:numPr>
      <w:tabs>
        <w:tab w:val="clear" w:pos="1361"/>
      </w:tabs>
    </w:pPr>
  </w:style>
  <w:style w:type="paragraph" w:styleId="ListBullet5">
    <w:name w:val="List Bullet 5"/>
    <w:basedOn w:val="List5"/>
    <w:rsid w:val="00ED6208"/>
    <w:pPr>
      <w:numPr>
        <w:numId w:val="3"/>
      </w:numPr>
    </w:pPr>
  </w:style>
  <w:style w:type="paragraph" w:styleId="ListContinue2">
    <w:name w:val="List Continue 2"/>
    <w:basedOn w:val="List2"/>
    <w:rsid w:val="00ED6208"/>
    <w:pPr>
      <w:ind w:firstLine="0"/>
    </w:pPr>
  </w:style>
  <w:style w:type="paragraph" w:styleId="ListContinue3">
    <w:name w:val="List Continue 3"/>
    <w:basedOn w:val="List3"/>
    <w:rsid w:val="00ED6208"/>
    <w:pPr>
      <w:ind w:left="1021" w:firstLine="0"/>
    </w:pPr>
  </w:style>
  <w:style w:type="paragraph" w:styleId="ListContinue4">
    <w:name w:val="List Continue 4"/>
    <w:basedOn w:val="List4"/>
    <w:rsid w:val="00ED6208"/>
    <w:pPr>
      <w:ind w:firstLine="0"/>
    </w:pPr>
  </w:style>
  <w:style w:type="paragraph" w:styleId="ListContinue5">
    <w:name w:val="List Continue 5"/>
    <w:basedOn w:val="List5"/>
    <w:rsid w:val="00ED6208"/>
    <w:pPr>
      <w:ind w:firstLine="0"/>
    </w:pPr>
  </w:style>
  <w:style w:type="paragraph" w:styleId="ListNumber3">
    <w:name w:val="List Number 3"/>
    <w:basedOn w:val="List3"/>
    <w:rsid w:val="00ED6208"/>
    <w:pPr>
      <w:numPr>
        <w:numId w:val="4"/>
      </w:numPr>
    </w:pPr>
  </w:style>
  <w:style w:type="paragraph" w:styleId="ListNumber4">
    <w:name w:val="List Number 4"/>
    <w:basedOn w:val="List4"/>
    <w:rsid w:val="00ED6208"/>
    <w:pPr>
      <w:numPr>
        <w:numId w:val="5"/>
      </w:numPr>
    </w:pPr>
  </w:style>
  <w:style w:type="paragraph" w:styleId="ListNumber5">
    <w:name w:val="List Number 5"/>
    <w:basedOn w:val="List5"/>
    <w:rsid w:val="00ED6208"/>
    <w:pPr>
      <w:numPr>
        <w:numId w:val="6"/>
      </w:numPr>
    </w:pPr>
  </w:style>
  <w:style w:type="paragraph" w:styleId="BlockText">
    <w:name w:val="Block Text"/>
    <w:basedOn w:val="Normal"/>
    <w:rsid w:val="00ED6208"/>
    <w:pPr>
      <w:spacing w:after="120"/>
      <w:ind w:left="1440" w:right="1440"/>
    </w:pPr>
  </w:style>
  <w:style w:type="character" w:customStyle="1" w:styleId="Subscript">
    <w:name w:val="Subscript"/>
    <w:basedOn w:val="DefaultParagraphFont"/>
    <w:rsid w:val="00ED6208"/>
    <w:rPr>
      <w:sz w:val="16"/>
      <w:vertAlign w:val="subscript"/>
    </w:rPr>
  </w:style>
  <w:style w:type="character" w:customStyle="1" w:styleId="Superscript">
    <w:name w:val="Superscript"/>
    <w:basedOn w:val="DefaultParagraphFont"/>
    <w:rsid w:val="00ED6208"/>
    <w:rPr>
      <w:sz w:val="16"/>
      <w:vertAlign w:val="superscript"/>
    </w:rPr>
  </w:style>
  <w:style w:type="character" w:customStyle="1" w:styleId="Symbols">
    <w:name w:val="Symbols"/>
    <w:basedOn w:val="DefaultParagraphFont"/>
    <w:rsid w:val="00ED6208"/>
    <w:rPr>
      <w:rFonts w:ascii="Symbol" w:hAnsi="Symbol"/>
    </w:rPr>
  </w:style>
  <w:style w:type="character" w:customStyle="1" w:styleId="MenuOptions">
    <w:name w:val="Menu Options"/>
    <w:basedOn w:val="DefaultParagraphFont"/>
    <w:rsid w:val="00ED6208"/>
    <w:rPr>
      <w:rFonts w:ascii="Arial Narrow" w:hAnsi="Arial Narrow"/>
      <w:smallCaps/>
    </w:rPr>
  </w:style>
  <w:style w:type="character" w:customStyle="1" w:styleId="Buttons">
    <w:name w:val="Buttons"/>
    <w:basedOn w:val="DefaultParagraphFont"/>
    <w:rsid w:val="00ED6208"/>
    <w:rPr>
      <w:b/>
    </w:rPr>
  </w:style>
  <w:style w:type="character" w:customStyle="1" w:styleId="Underlined">
    <w:name w:val="Underlined"/>
    <w:basedOn w:val="DefaultParagraphFont"/>
    <w:rsid w:val="00ED6208"/>
    <w:rPr>
      <w:u w:val="single"/>
    </w:rPr>
  </w:style>
  <w:style w:type="paragraph" w:customStyle="1" w:styleId="TableBodyTextRight">
    <w:name w:val="Table Body Text Right"/>
    <w:basedOn w:val="TableBodyText"/>
    <w:rsid w:val="00ED6208"/>
    <w:pPr>
      <w:widowControl w:val="0"/>
      <w:autoSpaceDE w:val="0"/>
      <w:autoSpaceDN w:val="0"/>
      <w:adjustRightInd w:val="0"/>
      <w:jc w:val="right"/>
    </w:pPr>
    <w:rPr>
      <w:rFonts w:cs="Arial"/>
      <w:szCs w:val="18"/>
    </w:rPr>
  </w:style>
  <w:style w:type="paragraph" w:customStyle="1" w:styleId="CopyrightText">
    <w:name w:val="Copyright Text"/>
    <w:basedOn w:val="BodyText"/>
    <w:rsid w:val="00ED6208"/>
    <w:rPr>
      <w:sz w:val="18"/>
    </w:rPr>
  </w:style>
  <w:style w:type="paragraph" w:customStyle="1" w:styleId="BodySmallRight">
    <w:name w:val="Body Small Right"/>
    <w:basedOn w:val="BodyTextRight"/>
    <w:rsid w:val="00ED6208"/>
    <w:rPr>
      <w:sz w:val="18"/>
      <w:szCs w:val="18"/>
    </w:rPr>
  </w:style>
  <w:style w:type="paragraph" w:customStyle="1" w:styleId="MarginEdition">
    <w:name w:val="Margin Edition"/>
    <w:basedOn w:val="MarginNote"/>
    <w:rsid w:val="00ED6208"/>
    <w:pPr>
      <w:spacing w:before="0" w:after="0"/>
    </w:pPr>
    <w:rPr>
      <w:rFonts w:ascii="Times New Roman" w:hAnsi="Times New Roman"/>
      <w:color w:val="999999"/>
    </w:rPr>
  </w:style>
  <w:style w:type="paragraph" w:customStyle="1" w:styleId="Spacer">
    <w:name w:val="Spacer"/>
    <w:basedOn w:val="Normal"/>
    <w:rsid w:val="00ED6208"/>
    <w:rPr>
      <w:sz w:val="2"/>
      <w:szCs w:val="2"/>
    </w:rPr>
  </w:style>
  <w:style w:type="character" w:customStyle="1" w:styleId="Small">
    <w:name w:val="Small"/>
    <w:basedOn w:val="DefaultParagraphFont"/>
    <w:rsid w:val="00ED6208"/>
    <w:rPr>
      <w:sz w:val="16"/>
    </w:rPr>
  </w:style>
  <w:style w:type="paragraph" w:customStyle="1" w:styleId="WideTable">
    <w:name w:val="Wide Table"/>
    <w:basedOn w:val="Normal"/>
    <w:rsid w:val="00ED6208"/>
    <w:pPr>
      <w:ind w:left="-1418"/>
    </w:pPr>
    <w:rPr>
      <w:sz w:val="2"/>
      <w:szCs w:val="2"/>
    </w:rPr>
  </w:style>
  <w:style w:type="character" w:styleId="PageNumber">
    <w:name w:val="page number"/>
    <w:basedOn w:val="DefaultParagraphFont"/>
    <w:rsid w:val="00ED6208"/>
  </w:style>
  <w:style w:type="paragraph" w:styleId="Quote">
    <w:name w:val="Quote"/>
    <w:basedOn w:val="Heading1"/>
    <w:link w:val="QuoteChar"/>
    <w:qFormat/>
    <w:rsid w:val="00ED6208"/>
    <w:rPr>
      <w:b w:val="0"/>
      <w:sz w:val="72"/>
      <w:szCs w:val="72"/>
      <w:lang w:val="en-NZ"/>
    </w:rPr>
  </w:style>
  <w:style w:type="character" w:customStyle="1" w:styleId="QuoteChar">
    <w:name w:val="Quote Char"/>
    <w:basedOn w:val="DefaultParagraphFont"/>
    <w:link w:val="Quote"/>
    <w:rsid w:val="00ED6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208"/>
    <w:pPr>
      <w:pageBreakBefore/>
    </w:pPr>
  </w:style>
  <w:style w:type="paragraph" w:customStyle="1" w:styleId="Border">
    <w:name w:val="Border"/>
    <w:basedOn w:val="Normal"/>
    <w:qFormat/>
    <w:rsid w:val="00ED6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208"/>
    <w:rPr>
      <w:b/>
      <w:bCs/>
      <w:i/>
      <w:iCs/>
      <w:color w:val="auto"/>
    </w:rPr>
  </w:style>
  <w:style w:type="paragraph" w:styleId="IntenseQuote">
    <w:name w:val="Intense Quote"/>
    <w:basedOn w:val="Normal"/>
    <w:next w:val="Normal"/>
    <w:link w:val="IntenseQuoteChar"/>
    <w:uiPriority w:val="30"/>
    <w:qFormat/>
    <w:rsid w:val="00ED6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208"/>
    <w:rPr>
      <w:smallCaps/>
      <w:color w:val="auto"/>
      <w:u w:val="single"/>
    </w:rPr>
  </w:style>
  <w:style w:type="character" w:styleId="IntenseReference">
    <w:name w:val="Intense Reference"/>
    <w:basedOn w:val="DefaultParagraphFont"/>
    <w:uiPriority w:val="32"/>
    <w:qFormat/>
    <w:rsid w:val="00ED6208"/>
    <w:rPr>
      <w:b/>
      <w:bCs/>
      <w:smallCaps/>
      <w:color w:val="auto"/>
      <w:spacing w:val="5"/>
      <w:u w:val="single"/>
    </w:rPr>
  </w:style>
  <w:style w:type="paragraph" w:customStyle="1" w:styleId="2ColumnHeading">
    <w:name w:val="2Column Heading"/>
    <w:basedOn w:val="BodyText"/>
    <w:qFormat/>
    <w:rsid w:val="00ED6208"/>
    <w:pPr>
      <w:spacing w:after="60"/>
      <w:ind w:left="-2268"/>
    </w:pPr>
    <w:rPr>
      <w:b/>
    </w:rPr>
  </w:style>
  <w:style w:type="paragraph" w:customStyle="1" w:styleId="Heading1TOC">
    <w:name w:val="Heading1 TOC"/>
    <w:basedOn w:val="Normal"/>
    <w:qFormat/>
    <w:rsid w:val="00ED6208"/>
    <w:pPr>
      <w:spacing w:before="240" w:after="120"/>
    </w:pPr>
    <w:rPr>
      <w:rFonts w:ascii="Times New Roman" w:hAnsi="Times New Roman"/>
      <w:b/>
      <w:sz w:val="32"/>
    </w:rPr>
  </w:style>
  <w:style w:type="paragraph" w:customStyle="1" w:styleId="Heading2TOC">
    <w:name w:val="Heading2 TOC"/>
    <w:basedOn w:val="Normal"/>
    <w:qFormat/>
    <w:rsid w:val="00ED6208"/>
    <w:pPr>
      <w:spacing w:before="240" w:after="60"/>
    </w:pPr>
    <w:rPr>
      <w:rFonts w:ascii="Times New Roman" w:hAnsi="Times New Roman"/>
      <w:b/>
      <w:sz w:val="28"/>
    </w:rPr>
  </w:style>
  <w:style w:type="character" w:customStyle="1" w:styleId="Underline">
    <w:name w:val="Underline"/>
    <w:basedOn w:val="DefaultParagraphFont"/>
    <w:qFormat/>
    <w:rsid w:val="00ED6208"/>
    <w:rPr>
      <w:u w:val="single"/>
    </w:rPr>
  </w:style>
  <w:style w:type="character" w:customStyle="1" w:styleId="BoldandItalics">
    <w:name w:val="Bold and Italics"/>
    <w:qFormat/>
    <w:rsid w:val="00ED6208"/>
    <w:rPr>
      <w:b/>
      <w:i/>
      <w:u w:val="none"/>
    </w:rPr>
  </w:style>
  <w:style w:type="paragraph" w:styleId="BalloonText">
    <w:name w:val="Balloon Text"/>
    <w:basedOn w:val="Normal"/>
    <w:link w:val="BalloonTextChar"/>
    <w:rsid w:val="00ED6208"/>
    <w:rPr>
      <w:rFonts w:ascii="Tahoma" w:hAnsi="Tahoma" w:cs="Tahoma"/>
      <w:sz w:val="16"/>
      <w:szCs w:val="16"/>
    </w:rPr>
  </w:style>
  <w:style w:type="character" w:customStyle="1" w:styleId="BalloonTextChar">
    <w:name w:val="Balloon Text Char"/>
    <w:basedOn w:val="DefaultParagraphFont"/>
    <w:link w:val="BalloonText"/>
    <w:rsid w:val="00ED6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2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208"/>
    <w:rPr>
      <w:b/>
      <w:color w:val="660033"/>
      <w:spacing w:val="0"/>
    </w:rPr>
  </w:style>
  <w:style w:type="paragraph" w:customStyle="1" w:styleId="Nameditemlist">
    <w:name w:val="Named item list"/>
    <w:basedOn w:val="BodyText"/>
    <w:qFormat/>
    <w:rsid w:val="00ED6208"/>
    <w:pPr>
      <w:tabs>
        <w:tab w:val="left" w:pos="2835"/>
      </w:tabs>
      <w:ind w:left="2835" w:hanging="2835"/>
    </w:pPr>
  </w:style>
  <w:style w:type="paragraph" w:customStyle="1" w:styleId="BodyTextnopadding">
    <w:name w:val="Body Text no padding"/>
    <w:basedOn w:val="BodyText"/>
    <w:qFormat/>
    <w:rsid w:val="00ED6208"/>
    <w:pPr>
      <w:spacing w:before="0" w:after="0"/>
    </w:pPr>
  </w:style>
  <w:style w:type="paragraph" w:customStyle="1" w:styleId="BodyTextBold">
    <w:name w:val="Body Text Bold"/>
    <w:basedOn w:val="BodyText"/>
    <w:qFormat/>
    <w:rsid w:val="00ED6208"/>
    <w:rPr>
      <w:b/>
    </w:rPr>
  </w:style>
  <w:style w:type="character" w:styleId="Hyperlink">
    <w:name w:val="Hyperlink"/>
    <w:basedOn w:val="DefaultParagraphFont"/>
    <w:uiPriority w:val="99"/>
    <w:unhideWhenUsed/>
    <w:rsid w:val="005174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5658</Characters>
  <Application>Microsoft Office Word</Application>
  <DocSecurity>0</DocSecurity>
  <Lines>195</Lines>
  <Paragraphs>112</Paragraphs>
  <ScaleCrop>false</ScaleCrop>
  <Company>Author-it Software Corporation Ltd.</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TLIF0016 Working at height in the stevedoring industry</dc:title>
  <dc:subject>Approved</dc:subject>
  <dc:creator>Industry Skills Australia</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