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D5A" w:rsidP="00637D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TLIF0012 Implement and coordinate accident-emergency procedures</w:t>
      </w:r>
      <w:r>
        <w:fldChar w:fldCharType="end"/>
      </w:r>
    </w:p>
    <w:p w:rsidR="00637D5A" w:rsidP="00637D5A">
      <w:pPr>
        <w:pStyle w:val="Version"/>
        <w:sectPr w:rsidSect="00355C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5C3E" w:rsidP="00355C3E">
      <w:pPr>
        <w:pStyle w:val="SuperHeading"/>
      </w:pPr>
      <w:r w:rsidRPr="00355C3E">
        <w:t>TLIF0012 Implement and coordinate accident-emergency procedures</w:t>
      </w:r>
    </w:p>
    <w:p w:rsidR="00000000" w:rsidRPr="00355C3E" w:rsidP="00355C3E">
      <w:pPr>
        <w:pStyle w:val="Heading1"/>
      </w:pPr>
      <w:bookmarkStart w:id="1" w:name="O_1066196"/>
      <w:bookmarkEnd w:id="1"/>
      <w:r w:rsidRPr="00355C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C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3E" w:rsidP="00355C3E">
            <w:pPr>
              <w:pStyle w:val="BodyText"/>
            </w:pPr>
            <w:r w:rsidRPr="00355C3E">
              <w:rPr>
                <w:rStyle w:val="SpecialBold"/>
              </w:rPr>
              <w:t xml:space="preserve">Release 1. </w:t>
            </w:r>
            <w:r w:rsidRPr="00355C3E">
              <w:t>This is the first release of this unit of competency in the TLI Transport and Logistics Training Package.</w:t>
            </w:r>
          </w:p>
        </w:tc>
      </w:tr>
    </w:tbl>
    <w:p w:rsidR="00000000" w:rsidRPr="00355C3E" w:rsidP="00355C3E">
      <w:pPr>
        <w:pStyle w:val="NoPaddingFontSize1"/>
      </w:pPr>
    </w:p>
    <w:p w:rsidR="00000000" w:rsidRPr="00355C3E" w:rsidP="00355C3E">
      <w:pPr>
        <w:pStyle w:val="AllowPageBreak"/>
      </w:pPr>
    </w:p>
    <w:p w:rsidR="00000000" w:rsidRPr="00355C3E" w:rsidP="00355C3E">
      <w:pPr>
        <w:pStyle w:val="Heading1"/>
      </w:pPr>
      <w:bookmarkStart w:id="2" w:name="O_1066197"/>
      <w:bookmarkEnd w:id="2"/>
      <w:r w:rsidRPr="00355C3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C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3E" w:rsidP="00355C3E">
            <w:pPr>
              <w:pStyle w:val="BodyText"/>
            </w:pPr>
            <w:r w:rsidRPr="00355C3E">
              <w:t>This unit involves the skills and knowledge required to implement and coordinate accident and emergency procedures in accordance with relevant regulations and workplace procedures.</w:t>
            </w:r>
          </w:p>
          <w:p w:rsidR="00000000" w:rsidRPr="00355C3E" w:rsidP="00355C3E">
            <w:pPr>
              <w:pStyle w:val="BodyText"/>
            </w:pPr>
            <w:r w:rsidRPr="00355C3E">
              <w:t>It includes responding to the incident, coordinating on-site activities and</w:t>
            </w:r>
            <w:r w:rsidRPr="00355C3E">
              <w:t xml:space="preserve"> completing follow-up actions.</w:t>
            </w:r>
          </w:p>
          <w:p w:rsidR="00000000" w:rsidRPr="00355C3E" w:rsidP="00355C3E">
            <w:pPr>
              <w:pStyle w:val="BodyText"/>
            </w:pPr>
            <w:r w:rsidRPr="00355C3E">
              <w:t>Work is performed under some supervision generally within a team environment. It involves the application of basic emergency response principles when implementing accident and emergency response procedures and includes provid</w:t>
            </w:r>
            <w:r w:rsidRPr="00355C3E">
              <w:t>ing assistance ranging from simple injuries to applying life support systems.</w:t>
            </w:r>
          </w:p>
          <w:p w:rsidR="00000000" w:rsidRPr="00355C3E" w:rsidP="00355C3E">
            <w:pPr>
              <w:pStyle w:val="BodyText"/>
            </w:pPr>
            <w:r w:rsidRPr="00355C3E">
              <w:t>No licensing, legislative or certification requirements apply to this unit at the time of publication.</w:t>
            </w:r>
          </w:p>
        </w:tc>
      </w:tr>
    </w:tbl>
    <w:p w:rsidR="00000000" w:rsidRPr="00355C3E" w:rsidP="00355C3E">
      <w:pPr>
        <w:pStyle w:val="NoPaddingFontSize1"/>
      </w:pPr>
    </w:p>
    <w:p w:rsidR="00000000" w:rsidRPr="00355C3E" w:rsidP="00355C3E">
      <w:pPr>
        <w:pStyle w:val="AllowPageBreak"/>
      </w:pPr>
    </w:p>
    <w:p w:rsidR="00000000" w:rsidRPr="00355C3E" w:rsidP="00355C3E">
      <w:pPr>
        <w:pStyle w:val="Heading1"/>
      </w:pPr>
      <w:bookmarkStart w:id="3" w:name="O_1066198"/>
      <w:bookmarkEnd w:id="3"/>
      <w:r w:rsidRPr="00355C3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C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3E" w:rsidP="00355C3E">
            <w:pPr>
              <w:pStyle w:val="BodyText"/>
            </w:pPr>
            <w:r w:rsidRPr="00355C3E">
              <w:t>Not applicable.</w:t>
            </w:r>
          </w:p>
        </w:tc>
      </w:tr>
    </w:tbl>
    <w:p w:rsidR="00000000" w:rsidRPr="00355C3E" w:rsidP="00355C3E">
      <w:pPr>
        <w:pStyle w:val="NoPaddingFontSize1"/>
      </w:pPr>
    </w:p>
    <w:p w:rsidR="00000000" w:rsidRPr="00355C3E" w:rsidP="00355C3E">
      <w:pPr>
        <w:pStyle w:val="AllowPageBreak"/>
      </w:pPr>
    </w:p>
    <w:p w:rsidR="00000000" w:rsidRPr="00355C3E" w:rsidP="00355C3E">
      <w:pPr>
        <w:pStyle w:val="Heading1"/>
      </w:pPr>
      <w:bookmarkStart w:id="4" w:name="O_1066199"/>
      <w:bookmarkEnd w:id="4"/>
      <w:r w:rsidRPr="00355C3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C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3E" w:rsidP="00355C3E">
            <w:pPr>
              <w:pStyle w:val="BodyText"/>
            </w:pPr>
            <w:r w:rsidRPr="00355C3E">
              <w:t>F – Safety Management</w:t>
            </w:r>
          </w:p>
        </w:tc>
      </w:tr>
    </w:tbl>
    <w:p w:rsidR="00000000" w:rsidRPr="00355C3E" w:rsidP="00355C3E">
      <w:pPr>
        <w:pStyle w:val="NoPaddingFontSize1"/>
      </w:pPr>
    </w:p>
    <w:p w:rsidR="00000000" w:rsidRPr="00355C3E" w:rsidP="00355C3E">
      <w:pPr>
        <w:pStyle w:val="AllowPageBreak"/>
      </w:pPr>
    </w:p>
    <w:p w:rsidR="00000000" w:rsidRPr="00355C3E" w:rsidP="00355C3E">
      <w:pPr>
        <w:pStyle w:val="Heading1"/>
      </w:pPr>
      <w:bookmarkStart w:id="5" w:name="O_1066200"/>
      <w:bookmarkEnd w:id="5"/>
      <w:r w:rsidRPr="00355C3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C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3E" w:rsidP="00355C3E">
            <w:pPr>
              <w:pStyle w:val="BodyText"/>
            </w:pPr>
            <w:r w:rsidRPr="00355C3E">
              <w:t>Not applicable.</w:t>
            </w:r>
          </w:p>
        </w:tc>
      </w:tr>
    </w:tbl>
    <w:p w:rsidR="00000000" w:rsidRPr="00355C3E" w:rsidP="00355C3E">
      <w:pPr>
        <w:pStyle w:val="NoPaddingFontSize1"/>
      </w:pPr>
    </w:p>
    <w:p w:rsidR="00000000" w:rsidRPr="00355C3E" w:rsidP="00355C3E">
      <w:pPr>
        <w:pStyle w:val="AllowPageBreak"/>
      </w:pPr>
    </w:p>
    <w:p w:rsidR="00000000" w:rsidRPr="00355C3E" w:rsidP="00355C3E">
      <w:pPr>
        <w:pStyle w:val="Heading1"/>
      </w:pPr>
      <w:bookmarkStart w:id="6" w:name="O_1066201"/>
      <w:bookmarkEnd w:id="6"/>
      <w:r w:rsidRPr="00355C3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55C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3E" w:rsidP="00355C3E">
            <w:pPr>
              <w:pStyle w:val="BodyText"/>
            </w:pPr>
            <w:r w:rsidRPr="00355C3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3E">
            <w:pPr>
              <w:pStyle w:val="BodyText"/>
              <w:rPr>
                <w:lang w:val="en-NZ"/>
              </w:rPr>
            </w:pPr>
            <w:r w:rsidRPr="00355C3E">
              <w:rPr>
                <w:rStyle w:val="SpecialBold"/>
              </w:rPr>
              <w:t>PERFORMANCE CRITERIA</w:t>
            </w:r>
          </w:p>
        </w:tc>
      </w:tr>
      <w:tr w:rsidTr="00355C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3E">
            <w:pPr>
              <w:pStyle w:val="BodyText"/>
              <w:rPr>
                <w:lang w:val="en-NZ"/>
              </w:rPr>
            </w:pPr>
            <w:r w:rsidRPr="00355C3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3E">
            <w:pPr>
              <w:pStyle w:val="BodyText"/>
              <w:rPr>
                <w:lang w:val="en-NZ"/>
              </w:rPr>
            </w:pPr>
            <w:r w:rsidRPr="00355C3E">
              <w:t>Performance criteria describe the performance needed to demonstrate achievement of the element.</w:t>
            </w:r>
          </w:p>
        </w:tc>
      </w:tr>
      <w:tr w:rsidTr="00355C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3E" w:rsidP="00355C3E">
            <w:pPr>
              <w:pStyle w:val="BodyText"/>
            </w:pPr>
            <w:r w:rsidRPr="00355C3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3E" w:rsidP="00355C3E">
            <w:pPr>
              <w:pStyle w:val="BodyText"/>
            </w:pPr>
            <w:r w:rsidRPr="00355C3E">
              <w:rPr>
                <w:rStyle w:val="SpecialBold"/>
              </w:rPr>
              <w:t>Respond to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3E">
            <w:pPr>
              <w:pStyle w:val="BodyText"/>
              <w:rPr>
                <w:lang w:val="en-NZ"/>
              </w:rPr>
            </w:pPr>
            <w:r w:rsidRPr="00355C3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3E">
            <w:pPr>
              <w:pStyle w:val="BodyText"/>
              <w:rPr>
                <w:lang w:val="en-NZ"/>
              </w:rPr>
            </w:pPr>
            <w:r w:rsidRPr="00355C3E">
              <w:t xml:space="preserve">Details of incidents, accidents and emergencies are </w:t>
            </w:r>
            <w:r w:rsidRPr="00355C3E">
              <w:t>received, analysed and confirmed</w:t>
            </w:r>
          </w:p>
        </w:tc>
      </w:tr>
      <w:tr w:rsidTr="00355C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3E">
            <w:pPr>
              <w:pStyle w:val="BodyText"/>
              <w:rPr>
                <w:lang w:val="en-NZ"/>
              </w:rPr>
            </w:pPr>
            <w:r w:rsidRPr="00355C3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3E">
            <w:pPr>
              <w:pStyle w:val="BodyText"/>
              <w:rPr>
                <w:lang w:val="en-NZ"/>
              </w:rPr>
            </w:pPr>
            <w:r w:rsidRPr="00355C3E">
              <w:t>Hazards are identified, risks assessed and control measures implemented</w:t>
            </w:r>
          </w:p>
        </w:tc>
      </w:tr>
      <w:tr w:rsidTr="00355C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3E">
            <w:pPr>
              <w:pStyle w:val="BodyText"/>
              <w:rPr>
                <w:lang w:val="en-NZ"/>
              </w:rPr>
            </w:pPr>
            <w:r w:rsidRPr="00355C3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3E">
            <w:pPr>
              <w:pStyle w:val="BodyText"/>
              <w:rPr>
                <w:lang w:val="en-NZ"/>
              </w:rPr>
            </w:pPr>
            <w:r w:rsidRPr="00355C3E">
              <w:t>Immediate coordination requirements are identified and actioned in accordance with organisation procedures</w:t>
            </w:r>
          </w:p>
        </w:tc>
      </w:tr>
      <w:tr w:rsidTr="00355C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3E">
            <w:pPr>
              <w:pStyle w:val="BodyText"/>
              <w:rPr>
                <w:lang w:val="en-NZ"/>
              </w:rPr>
            </w:pPr>
            <w:r w:rsidRPr="00355C3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3E">
            <w:pPr>
              <w:pStyle w:val="BodyText"/>
              <w:rPr>
                <w:lang w:val="en-NZ"/>
              </w:rPr>
            </w:pPr>
            <w:r w:rsidRPr="00355C3E">
              <w:t>Travel to incident site is undertaken by the shortest, fastest, legal means and routes</w:t>
            </w:r>
          </w:p>
        </w:tc>
      </w:tr>
      <w:tr w:rsidTr="00355C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3E" w:rsidP="00355C3E">
            <w:pPr>
              <w:pStyle w:val="BodyText"/>
            </w:pPr>
            <w:r w:rsidRPr="00355C3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3E" w:rsidP="00355C3E">
            <w:pPr>
              <w:pStyle w:val="BodyText"/>
            </w:pPr>
            <w:r w:rsidRPr="00355C3E">
              <w:rPr>
                <w:rStyle w:val="SpecialBold"/>
              </w:rPr>
              <w:t>Coordinate on-site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3E">
            <w:pPr>
              <w:pStyle w:val="BodyText"/>
              <w:rPr>
                <w:lang w:val="en-NZ"/>
              </w:rPr>
            </w:pPr>
            <w:r w:rsidRPr="00355C3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3E">
            <w:pPr>
              <w:pStyle w:val="BodyText"/>
              <w:rPr>
                <w:lang w:val="en-NZ"/>
              </w:rPr>
            </w:pPr>
            <w:r w:rsidRPr="00355C3E">
              <w:t>Control of site activities is assumed on arrival, and operator and other authorities present are informed of this action</w:t>
            </w:r>
          </w:p>
        </w:tc>
      </w:tr>
      <w:tr w:rsidTr="00355C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3E">
            <w:pPr>
              <w:pStyle w:val="BodyText"/>
              <w:rPr>
                <w:lang w:val="en-NZ"/>
              </w:rPr>
            </w:pPr>
            <w:r w:rsidRPr="00355C3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3E">
            <w:pPr>
              <w:pStyle w:val="BodyText"/>
              <w:rPr>
                <w:lang w:val="en-NZ"/>
              </w:rPr>
            </w:pPr>
            <w:r w:rsidRPr="00355C3E">
              <w:t>Assi</w:t>
            </w:r>
            <w:r w:rsidRPr="00355C3E">
              <w:t>stance is provided to clients and operators within limitations of duty of care and organisational requirements</w:t>
            </w:r>
          </w:p>
        </w:tc>
      </w:tr>
      <w:tr w:rsidTr="00355C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3E">
            <w:pPr>
              <w:pStyle w:val="BodyText"/>
              <w:rPr>
                <w:lang w:val="en-NZ"/>
              </w:rPr>
            </w:pPr>
            <w:r w:rsidRPr="00355C3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3E">
            <w:pPr>
              <w:pStyle w:val="BodyText"/>
              <w:rPr>
                <w:lang w:val="en-NZ"/>
              </w:rPr>
            </w:pPr>
            <w:r w:rsidRPr="00355C3E">
              <w:t>Details of personnel, including names and nature of injuries, are notified to relevant personnel, in accordance with organisational polici</w:t>
            </w:r>
            <w:r w:rsidRPr="00355C3E">
              <w:t>es and procedures</w:t>
            </w:r>
          </w:p>
        </w:tc>
      </w:tr>
      <w:tr w:rsidTr="00355C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3E">
            <w:pPr>
              <w:pStyle w:val="BodyText"/>
              <w:rPr>
                <w:lang w:val="en-NZ"/>
              </w:rPr>
            </w:pPr>
            <w:r w:rsidRPr="00355C3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3E">
            <w:pPr>
              <w:pStyle w:val="BodyText"/>
              <w:rPr>
                <w:lang w:val="en-NZ"/>
              </w:rPr>
            </w:pPr>
            <w:r w:rsidRPr="00355C3E">
              <w:t>Assistance is provided to relevant authorities within legal and policy limitations</w:t>
            </w:r>
          </w:p>
        </w:tc>
      </w:tr>
      <w:tr w:rsidTr="00355C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3E" w:rsidP="00355C3E">
            <w:pPr>
              <w:pStyle w:val="BodyText"/>
            </w:pPr>
            <w:r w:rsidRPr="00355C3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3E" w:rsidP="00355C3E">
            <w:pPr>
              <w:pStyle w:val="BodyText"/>
            </w:pPr>
            <w:r w:rsidRPr="00355C3E">
              <w:rPr>
                <w:rStyle w:val="SpecialBold"/>
              </w:rPr>
              <w:t>Complete follow-up actions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3E">
            <w:pPr>
              <w:pStyle w:val="BodyText"/>
              <w:rPr>
                <w:lang w:val="en-NZ"/>
              </w:rPr>
            </w:pPr>
            <w:r w:rsidRPr="00355C3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3E">
            <w:pPr>
              <w:pStyle w:val="BodyText"/>
              <w:rPr>
                <w:lang w:val="en-NZ"/>
              </w:rPr>
            </w:pPr>
            <w:r w:rsidRPr="00355C3E">
              <w:t>Incidents resulting in a near miss, accident or emergency are investigated and a report, including recommendations, is completed in accordance with organisational policies and procedures</w:t>
            </w:r>
          </w:p>
        </w:tc>
      </w:tr>
      <w:tr w:rsidTr="00355C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3E">
            <w:pPr>
              <w:pStyle w:val="BodyText"/>
              <w:rPr>
                <w:lang w:val="en-NZ"/>
              </w:rPr>
            </w:pPr>
            <w:r w:rsidRPr="00355C3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3E" w:rsidP="00355C3E">
            <w:pPr>
              <w:pStyle w:val="BodyText"/>
            </w:pPr>
            <w:r w:rsidRPr="00355C3E">
              <w:t>Accident procedures and emergency plans are reviewed for effectiveness and recommendations for changes are prepared and submitted to appropriate persons</w:t>
            </w:r>
          </w:p>
        </w:tc>
      </w:tr>
    </w:tbl>
    <w:p w:rsidR="00000000" w:rsidRPr="00355C3E" w:rsidP="00355C3E">
      <w:pPr>
        <w:pStyle w:val="NoPaddingFontSize1"/>
      </w:pPr>
    </w:p>
    <w:p w:rsidR="00000000" w:rsidRPr="00355C3E" w:rsidP="00355C3E">
      <w:pPr>
        <w:pStyle w:val="AllowPageBreak"/>
      </w:pPr>
    </w:p>
    <w:p w:rsidR="00000000" w:rsidRPr="00355C3E" w:rsidP="00355C3E">
      <w:pPr>
        <w:pStyle w:val="Heading1"/>
      </w:pPr>
      <w:bookmarkStart w:id="7" w:name="O_1066202"/>
      <w:bookmarkEnd w:id="7"/>
      <w:r w:rsidRPr="00355C3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C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3E" w:rsidP="00355C3E">
            <w:pPr>
              <w:pStyle w:val="BodyText"/>
            </w:pPr>
            <w:r w:rsidRPr="00355C3E">
              <w:t>Foundation skills essential to performance are explicit in the p</w:t>
            </w:r>
            <w:r w:rsidRPr="00355C3E">
              <w:t>erformance criteria of this unit of competency.</w:t>
            </w:r>
          </w:p>
        </w:tc>
      </w:tr>
    </w:tbl>
    <w:p w:rsidR="00000000" w:rsidRPr="00355C3E" w:rsidP="00355C3E">
      <w:pPr>
        <w:pStyle w:val="NoPaddingFontSize1"/>
      </w:pPr>
    </w:p>
    <w:p w:rsidR="00000000" w:rsidRPr="00355C3E" w:rsidP="00355C3E">
      <w:pPr>
        <w:pStyle w:val="AllowPageBreak"/>
      </w:pPr>
    </w:p>
    <w:p w:rsidR="00000000" w:rsidRPr="00355C3E" w:rsidP="00355C3E">
      <w:pPr>
        <w:pStyle w:val="Heading1"/>
      </w:pPr>
      <w:bookmarkStart w:id="8" w:name="O_1066203"/>
      <w:bookmarkEnd w:id="8"/>
      <w:r w:rsidRPr="00355C3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C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3E" w:rsidP="00355C3E">
            <w:pPr>
              <w:pStyle w:val="BodyText"/>
            </w:pPr>
            <w:r w:rsidRPr="00355C3E">
              <w:t>Range is restricted to essential operating conditions and any other variables essential to the work environment.</w:t>
            </w:r>
          </w:p>
        </w:tc>
      </w:tr>
    </w:tbl>
    <w:p w:rsidR="00000000" w:rsidRPr="00355C3E" w:rsidP="00355C3E">
      <w:pPr>
        <w:pStyle w:val="NoPaddingFontSize1"/>
      </w:pPr>
    </w:p>
    <w:p w:rsidR="00000000" w:rsidRPr="00355C3E" w:rsidP="00355C3E">
      <w:pPr>
        <w:pStyle w:val="AllowPageBreak"/>
      </w:pPr>
    </w:p>
    <w:p w:rsidR="00000000" w:rsidRPr="00355C3E" w:rsidP="00355C3E">
      <w:pPr>
        <w:pStyle w:val="Heading1"/>
      </w:pPr>
      <w:bookmarkStart w:id="9" w:name="O_1066204"/>
      <w:bookmarkEnd w:id="9"/>
      <w:r w:rsidRPr="00355C3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C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3E" w:rsidP="00355C3E">
            <w:pPr>
              <w:pStyle w:val="BodyText"/>
            </w:pPr>
            <w:r w:rsidRPr="00355C3E">
              <w:t>This unit replaces and is equivalent to TLIF4007 Implement and coordinate accident-emergency procedures.</w:t>
            </w:r>
          </w:p>
        </w:tc>
      </w:tr>
    </w:tbl>
    <w:p w:rsidR="00000000" w:rsidRPr="00355C3E" w:rsidP="00355C3E">
      <w:pPr>
        <w:pStyle w:val="NoPaddingFontSize1"/>
      </w:pPr>
    </w:p>
    <w:p w:rsidR="00000000" w:rsidRPr="00355C3E" w:rsidP="00355C3E">
      <w:pPr>
        <w:pStyle w:val="AllowPageBreak"/>
      </w:pPr>
    </w:p>
    <w:p w:rsidR="00000000" w:rsidRPr="00355C3E" w:rsidP="00355C3E">
      <w:pPr>
        <w:pStyle w:val="Heading1"/>
      </w:pPr>
      <w:bookmarkStart w:id="10" w:name="O_1066211"/>
      <w:bookmarkEnd w:id="10"/>
      <w:r w:rsidRPr="00355C3E">
        <w:t>Links</w:t>
      </w:r>
    </w:p>
    <w:p w:rsidR="00000000" w:rsidRPr="00355C3E" w:rsidP="00637D5A">
      <w:pPr>
        <w:pStyle w:val="BodyText"/>
      </w:pPr>
      <w:r w:rsidRPr="00355C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E40D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55C3E" w:rsidP="00355C3E"/>
    <w:sectPr w:rsidSect="00355C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3E" w:rsidRPr="00637D5A" w:rsidP="00637D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D5A" w:rsidP="00355C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7D5A" w:rsidP="00355C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37D5A" w:rsidP="00355C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D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5C3E" w:rsidRPr="00637D5A" w:rsidP="00637D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D5A" w:rsidRPr="002D2AF8" w:rsidP="00355C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TLIF0012 Implement and coordinate accident-emergency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37D5A" w:rsidP="00355C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C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5C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5C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5C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5C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5C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5C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5C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5C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5C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5C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5C3E"/>
  </w:style>
  <w:style w:type="character" w:customStyle="1" w:styleId="Heading1Char">
    <w:name w:val="Heading 1 Char"/>
    <w:basedOn w:val="DefaultParagraphFont"/>
    <w:link w:val="Heading1"/>
    <w:rsid w:val="00355C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5C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5C3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55C3E"/>
    <w:rPr>
      <w:b/>
      <w:spacing w:val="0"/>
    </w:rPr>
  </w:style>
  <w:style w:type="paragraph" w:customStyle="1" w:styleId="SuperHeading">
    <w:name w:val="SuperHeading"/>
    <w:basedOn w:val="Normal"/>
    <w:rsid w:val="00355C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5C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5C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5C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5C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5C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5C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5C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5C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5C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5C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5C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5C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5C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5C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5C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5C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5C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5C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5C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5C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5C3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5C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5C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5C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5C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5C3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5C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5C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5C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5C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5C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5C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5C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5C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5C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5C3E"/>
    <w:rPr>
      <w:i/>
    </w:rPr>
  </w:style>
  <w:style w:type="paragraph" w:styleId="Caption">
    <w:name w:val="caption"/>
    <w:basedOn w:val="BodyText"/>
    <w:next w:val="Normal"/>
    <w:qFormat/>
    <w:rsid w:val="00355C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5C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5C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5C3E"/>
  </w:style>
  <w:style w:type="paragraph" w:styleId="TableofFigures">
    <w:name w:val="table of figures"/>
    <w:basedOn w:val="Normal"/>
    <w:next w:val="Normal"/>
    <w:semiHidden/>
    <w:rsid w:val="00355C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5C3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55C3E"/>
    <w:rPr>
      <w:rFonts w:ascii="Wingdings" w:hAnsi="Wingdings"/>
    </w:rPr>
  </w:style>
  <w:style w:type="paragraph" w:customStyle="1" w:styleId="TableHeading">
    <w:name w:val="Table Heading"/>
    <w:basedOn w:val="HeadingBase"/>
    <w:rsid w:val="00355C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5C3E"/>
    <w:rPr>
      <w:color w:val="0033CC"/>
      <w:u w:val="none"/>
    </w:rPr>
  </w:style>
  <w:style w:type="paragraph" w:customStyle="1" w:styleId="BodyTextRight">
    <w:name w:val="Body Text Right"/>
    <w:basedOn w:val="BodyText"/>
    <w:rsid w:val="00355C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5C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5C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5C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5C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5C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5C3E"/>
    <w:rPr>
      <w:sz w:val="32"/>
    </w:rPr>
  </w:style>
  <w:style w:type="paragraph" w:customStyle="1" w:styleId="HeadingProcedure">
    <w:name w:val="Heading Procedure"/>
    <w:basedOn w:val="HeadingBase"/>
    <w:next w:val="Normal"/>
    <w:rsid w:val="00355C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5C3E"/>
    <w:pPr>
      <w:spacing w:before="60" w:after="60"/>
    </w:pPr>
  </w:style>
  <w:style w:type="paragraph" w:styleId="ListContinue">
    <w:name w:val="List Continue"/>
    <w:basedOn w:val="List"/>
    <w:rsid w:val="00355C3E"/>
    <w:pPr>
      <w:ind w:firstLine="0"/>
    </w:pPr>
  </w:style>
  <w:style w:type="paragraph" w:customStyle="1" w:styleId="ListNote">
    <w:name w:val="List Note"/>
    <w:basedOn w:val="List"/>
    <w:rsid w:val="00355C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5C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5C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5C3E"/>
    <w:rPr>
      <w:rFonts w:ascii="Courier New" w:hAnsi="Courier New"/>
    </w:rPr>
  </w:style>
  <w:style w:type="paragraph" w:customStyle="1" w:styleId="NoteBullet">
    <w:name w:val="Note Bullet"/>
    <w:basedOn w:val="Note"/>
    <w:rsid w:val="00355C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5C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5C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5C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5C3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55C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5C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5C3E"/>
    <w:rPr>
      <w:b/>
      <w:smallCaps/>
    </w:rPr>
  </w:style>
  <w:style w:type="paragraph" w:customStyle="1" w:styleId="TableListNumber">
    <w:name w:val="Table List Number"/>
    <w:basedOn w:val="ListNumber"/>
    <w:rsid w:val="00355C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5C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5C3E"/>
    <w:pPr>
      <w:numPr>
        <w:numId w:val="7"/>
      </w:numPr>
    </w:pPr>
  </w:style>
  <w:style w:type="paragraph" w:customStyle="1" w:styleId="ListAlpha2">
    <w:name w:val="List Alpha 2"/>
    <w:basedOn w:val="List2"/>
    <w:rsid w:val="00355C3E"/>
    <w:pPr>
      <w:numPr>
        <w:numId w:val="6"/>
      </w:numPr>
    </w:pPr>
  </w:style>
  <w:style w:type="paragraph" w:styleId="List2">
    <w:name w:val="List 2"/>
    <w:basedOn w:val="BodyText"/>
    <w:rsid w:val="00355C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5C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5C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5C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5C3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5C3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5C3E"/>
    <w:pPr>
      <w:numPr>
        <w:numId w:val="2"/>
      </w:numPr>
    </w:pPr>
  </w:style>
  <w:style w:type="paragraph" w:styleId="ListContinue2">
    <w:name w:val="List Continue 2"/>
    <w:basedOn w:val="List2"/>
    <w:rsid w:val="00355C3E"/>
    <w:pPr>
      <w:ind w:firstLine="0"/>
    </w:pPr>
  </w:style>
  <w:style w:type="paragraph" w:styleId="ListContinue3">
    <w:name w:val="List Continue 3"/>
    <w:basedOn w:val="List3"/>
    <w:rsid w:val="00355C3E"/>
    <w:pPr>
      <w:ind w:left="1021" w:firstLine="0"/>
    </w:pPr>
  </w:style>
  <w:style w:type="paragraph" w:styleId="ListContinue4">
    <w:name w:val="List Continue 4"/>
    <w:basedOn w:val="List4"/>
    <w:rsid w:val="00355C3E"/>
    <w:pPr>
      <w:ind w:firstLine="0"/>
    </w:pPr>
  </w:style>
  <w:style w:type="paragraph" w:styleId="ListContinue5">
    <w:name w:val="List Continue 5"/>
    <w:basedOn w:val="List5"/>
    <w:rsid w:val="00355C3E"/>
    <w:pPr>
      <w:ind w:firstLine="0"/>
    </w:pPr>
  </w:style>
  <w:style w:type="paragraph" w:styleId="ListNumber3">
    <w:name w:val="List Number 3"/>
    <w:basedOn w:val="List3"/>
    <w:rsid w:val="00355C3E"/>
    <w:pPr>
      <w:numPr>
        <w:numId w:val="3"/>
      </w:numPr>
    </w:pPr>
  </w:style>
  <w:style w:type="paragraph" w:styleId="ListNumber4">
    <w:name w:val="List Number 4"/>
    <w:basedOn w:val="List4"/>
    <w:rsid w:val="00355C3E"/>
    <w:pPr>
      <w:numPr>
        <w:numId w:val="4"/>
      </w:numPr>
    </w:pPr>
  </w:style>
  <w:style w:type="paragraph" w:styleId="ListNumber5">
    <w:name w:val="List Number 5"/>
    <w:basedOn w:val="List5"/>
    <w:rsid w:val="00355C3E"/>
    <w:pPr>
      <w:numPr>
        <w:numId w:val="5"/>
      </w:numPr>
    </w:pPr>
  </w:style>
  <w:style w:type="paragraph" w:styleId="BlockText">
    <w:name w:val="Block Text"/>
    <w:basedOn w:val="Normal"/>
    <w:rsid w:val="00355C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5C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5C3E"/>
    <w:rPr>
      <w:sz w:val="16"/>
      <w:vertAlign w:val="superscript"/>
    </w:rPr>
  </w:style>
  <w:style w:type="character" w:customStyle="1" w:styleId="Symbols">
    <w:name w:val="Symbols"/>
    <w:basedOn w:val="DefaultParagraphFont"/>
    <w:rsid w:val="00355C3E"/>
    <w:rPr>
      <w:rFonts w:ascii="Symbol" w:hAnsi="Symbol"/>
    </w:rPr>
  </w:style>
  <w:style w:type="character" w:customStyle="1" w:styleId="MenuOptions">
    <w:name w:val="Menu Options"/>
    <w:basedOn w:val="DefaultParagraphFont"/>
    <w:rsid w:val="00355C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5C3E"/>
    <w:rPr>
      <w:b/>
    </w:rPr>
  </w:style>
  <w:style w:type="character" w:customStyle="1" w:styleId="Underlined">
    <w:name w:val="Underlined"/>
    <w:basedOn w:val="DefaultParagraphFont"/>
    <w:rsid w:val="00355C3E"/>
    <w:rPr>
      <w:u w:val="single"/>
    </w:rPr>
  </w:style>
  <w:style w:type="paragraph" w:customStyle="1" w:styleId="TableBodyTextRight">
    <w:name w:val="Table Body Text Right"/>
    <w:basedOn w:val="TableBodyText"/>
    <w:rsid w:val="00355C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5C3E"/>
    <w:rPr>
      <w:sz w:val="18"/>
    </w:rPr>
  </w:style>
  <w:style w:type="paragraph" w:customStyle="1" w:styleId="BodySmallRight">
    <w:name w:val="Body Small Right"/>
    <w:basedOn w:val="BodyTextRight"/>
    <w:rsid w:val="00355C3E"/>
    <w:rPr>
      <w:sz w:val="18"/>
      <w:szCs w:val="18"/>
    </w:rPr>
  </w:style>
  <w:style w:type="paragraph" w:customStyle="1" w:styleId="MarginEdition">
    <w:name w:val="Margin Edition"/>
    <w:basedOn w:val="MarginNote"/>
    <w:rsid w:val="00355C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5C3E"/>
    <w:rPr>
      <w:sz w:val="2"/>
      <w:szCs w:val="2"/>
    </w:rPr>
  </w:style>
  <w:style w:type="character" w:customStyle="1" w:styleId="Small">
    <w:name w:val="Small"/>
    <w:basedOn w:val="DefaultParagraphFont"/>
    <w:rsid w:val="00355C3E"/>
    <w:rPr>
      <w:sz w:val="16"/>
    </w:rPr>
  </w:style>
  <w:style w:type="paragraph" w:customStyle="1" w:styleId="WideTable">
    <w:name w:val="Wide Table"/>
    <w:basedOn w:val="Normal"/>
    <w:rsid w:val="00355C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5C3E"/>
  </w:style>
  <w:style w:type="paragraph" w:styleId="Quote">
    <w:name w:val="Quote"/>
    <w:basedOn w:val="Heading1"/>
    <w:link w:val="QuoteChar"/>
    <w:qFormat/>
    <w:rsid w:val="00355C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5C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5C3E"/>
    <w:pPr>
      <w:pageBreakBefore/>
    </w:pPr>
  </w:style>
  <w:style w:type="paragraph" w:customStyle="1" w:styleId="Border">
    <w:name w:val="Border"/>
    <w:basedOn w:val="Normal"/>
    <w:qFormat/>
    <w:rsid w:val="00355C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5C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C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C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5C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5C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5C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5C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5C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5C3E"/>
    <w:rPr>
      <w:u w:val="single"/>
    </w:rPr>
  </w:style>
  <w:style w:type="character" w:customStyle="1" w:styleId="BoldandItalics">
    <w:name w:val="Bold and Italics"/>
    <w:qFormat/>
    <w:rsid w:val="00355C3E"/>
    <w:rPr>
      <w:b/>
      <w:i/>
      <w:u w:val="none"/>
    </w:rPr>
  </w:style>
  <w:style w:type="paragraph" w:styleId="BalloonText">
    <w:name w:val="Balloon Text"/>
    <w:basedOn w:val="Normal"/>
    <w:link w:val="BalloonTextChar"/>
    <w:rsid w:val="00355C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5C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5C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5C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5C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5C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5C3E"/>
    <w:pPr>
      <w:spacing w:before="0" w:after="0"/>
    </w:pPr>
  </w:style>
  <w:style w:type="paragraph" w:customStyle="1" w:styleId="BodyTextBold">
    <w:name w:val="Body Text Bold"/>
    <w:basedOn w:val="BodyText"/>
    <w:qFormat/>
    <w:rsid w:val="00355C3E"/>
    <w:rPr>
      <w:b/>
    </w:rPr>
  </w:style>
  <w:style w:type="character" w:styleId="Hyperlink">
    <w:name w:val="Hyperlink"/>
    <w:basedOn w:val="DefaultParagraphFont"/>
    <w:uiPriority w:val="99"/>
    <w:unhideWhenUsed/>
    <w:rsid w:val="00637D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440</Words>
  <Characters>2904</Characters>
  <Application>Microsoft Office Word</Application>
  <DocSecurity>0</DocSecurity>
  <Lines>132</Lines>
  <Paragraphs>66</Paragraphs>
  <ScaleCrop>false</ScaleCrop>
  <Company>Author-it Software Corporation Ltd.</Company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TLIF0012 Implement and coordinate accident-emergency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2024-11-07T12:22:00Z</dcterms:created>
  <dcterms:modified xsi:type="dcterms:W3CDTF">2024-11-07T12:22:00Z</dcterms:modified>
</cp:coreProperties>
</file>