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843" w:rsidP="00A81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TLIF0009 Ensure the safety of transport activities (Chain of Responsibility)</w:t>
      </w:r>
      <w:r>
        <w:fldChar w:fldCharType="end"/>
      </w:r>
    </w:p>
    <w:p w:rsidR="00A81843" w:rsidP="00A81843">
      <w:pPr>
        <w:pStyle w:val="Version"/>
        <w:sectPr w:rsidSect="009B32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3232" w:rsidP="009B3232">
      <w:pPr>
        <w:pStyle w:val="SuperHeading"/>
      </w:pPr>
      <w:r w:rsidRPr="009B3232">
        <w:t>TLIF0009 Ensure the safety of transport activities (Chain of Responsibility)</w:t>
      </w:r>
    </w:p>
    <w:p w:rsidR="00000000" w:rsidRPr="009B3232" w:rsidP="009B3232">
      <w:pPr>
        <w:pStyle w:val="Heading1"/>
      </w:pPr>
      <w:bookmarkStart w:id="1" w:name="O_1284310"/>
      <w:bookmarkEnd w:id="1"/>
      <w:r w:rsidRPr="009B32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rPr>
                <w:rStyle w:val="SpecialBold"/>
              </w:rPr>
              <w:t>Release 2</w:t>
            </w:r>
            <w:r w:rsidRPr="009B3232">
              <w:t>. This is the second release of this unit of competency in the TLI Transport and Logistics Training Package.</w:t>
            </w:r>
          </w:p>
          <w:p w:rsidR="00000000" w:rsidRPr="009B3232" w:rsidP="009B3232">
            <w:pPr>
              <w:pStyle w:val="ListBullet"/>
            </w:pPr>
            <w:r w:rsidRPr="009B3232">
              <w:t>Added job roles titles to unit Application</w:t>
            </w:r>
          </w:p>
          <w:p w:rsidR="00000000" w:rsidRPr="009B3232" w:rsidP="009B3232">
            <w:pPr>
              <w:pStyle w:val="ListBullet"/>
            </w:pPr>
            <w:r w:rsidRPr="009B3232">
              <w:t>Minor grammatical changes to Performance Criteria</w:t>
            </w:r>
          </w:p>
          <w:p w:rsidR="00000000" w:rsidRPr="009B3232" w:rsidP="009B3232">
            <w:pPr>
              <w:pStyle w:val="ListBullet"/>
            </w:pPr>
            <w:r w:rsidRPr="009B3232">
              <w:t>Minor changes in Performance Evidence to clarify terminology</w:t>
            </w:r>
          </w:p>
          <w:p w:rsidR="00000000" w:rsidP="009B3232">
            <w:pPr>
              <w:pStyle w:val="ListBullet"/>
              <w:rPr>
                <w:lang w:val="en-NZ"/>
              </w:rPr>
            </w:pPr>
            <w:r w:rsidRPr="009B3232">
              <w:t>Minor changes in Knowledge Evidence to clarify terminology.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rPr>
                <w:rStyle w:val="SpecialBold"/>
              </w:rPr>
              <w:t xml:space="preserve">Release 1. </w:t>
            </w:r>
            <w:r w:rsidRPr="009B3232">
              <w:t>This is the first release of t</w:t>
            </w:r>
            <w:r w:rsidRPr="009B3232">
              <w:t>his unit of competency in the TLI Transport and Logistics Training Package.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2" w:name="O_1284309"/>
      <w:bookmarkEnd w:id="2"/>
      <w:r w:rsidRPr="009B32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This unit involves the skills and knowledge required to ensure the safety of transport activities.</w:t>
            </w:r>
          </w:p>
          <w:p w:rsidR="00000000" w:rsidRPr="009B3232" w:rsidP="009B3232">
            <w:pPr>
              <w:pStyle w:val="BodyText"/>
            </w:pPr>
            <w:r w:rsidRPr="009B3232">
              <w:t>It includes identifying features and applying ch</w:t>
            </w:r>
            <w:r w:rsidRPr="009B3232">
              <w:t>ain of responsibility</w:t>
            </w:r>
            <w:r w:rsidRPr="009B3232">
              <w:rPr>
                <w:rStyle w:val="SpecialBold"/>
              </w:rPr>
              <w:t xml:space="preserve"> </w:t>
            </w:r>
            <w:r w:rsidRPr="009B3232">
              <w:t>obligation in the Heavy Vehicle National Law (HVNL) or applicable state/territory law and regulations. It also includes identifying and reporting chain of responsibility risks.</w:t>
            </w:r>
          </w:p>
          <w:p w:rsidR="00000000" w:rsidRPr="009B3232" w:rsidP="009B3232">
            <w:pPr>
              <w:pStyle w:val="BodyText"/>
            </w:pPr>
            <w:r w:rsidRPr="009B3232">
              <w:rPr>
                <w:rStyle w:val="SpecialBold"/>
              </w:rPr>
              <w:t>Job roles</w:t>
            </w:r>
          </w:p>
          <w:p w:rsidR="00000000" w:rsidRPr="009B3232" w:rsidP="009B3232">
            <w:pPr>
              <w:pStyle w:val="BodyText"/>
            </w:pPr>
            <w:r w:rsidRPr="009B3232">
              <w:t>Job roles and titles vary across different sectors. Possible job titles relevant to this unit of competency, include but are not limited to:</w:t>
            </w:r>
          </w:p>
          <w:p w:rsidR="00000000" w:rsidRPr="009B3232" w:rsidP="009B3232">
            <w:pPr>
              <w:pStyle w:val="ListBullet"/>
            </w:pPr>
            <w:r w:rsidRPr="009B3232">
              <w:t>administration worker</w:t>
            </w:r>
          </w:p>
          <w:p w:rsidR="00000000" w:rsidRPr="009B3232" w:rsidP="009B3232">
            <w:pPr>
              <w:pStyle w:val="ListBullet"/>
            </w:pPr>
            <w:r w:rsidRPr="009B3232">
              <w:t>equipment worker</w:t>
            </w:r>
          </w:p>
          <w:p w:rsidR="00000000" w:rsidRPr="009B3232" w:rsidP="009B3232">
            <w:pPr>
              <w:pStyle w:val="ListBullet"/>
            </w:pPr>
            <w:r w:rsidRPr="009B3232">
              <w:t>freight handler</w:t>
            </w:r>
          </w:p>
          <w:p w:rsidR="00000000" w:rsidRPr="009B3232" w:rsidP="009B3232">
            <w:pPr>
              <w:pStyle w:val="ListBullet"/>
            </w:pPr>
            <w:r w:rsidRPr="009B3232">
              <w:t>intermodal terminal worker</w:t>
            </w:r>
          </w:p>
          <w:p w:rsidR="00000000" w:rsidRPr="009B3232" w:rsidP="009B3232">
            <w:pPr>
              <w:pStyle w:val="ListBullet"/>
            </w:pPr>
            <w:r w:rsidRPr="009B3232">
              <w:t>loader and/or unloader of a heav</w:t>
            </w:r>
            <w:r w:rsidRPr="009B3232">
              <w:t>y vehicle</w:t>
            </w:r>
          </w:p>
          <w:p w:rsidR="00000000" w:rsidRPr="009B3232" w:rsidP="009B3232">
            <w:pPr>
              <w:pStyle w:val="ListBullet"/>
            </w:pPr>
            <w:r w:rsidRPr="009B3232">
              <w:t>loading manager for any goods in a heavy vehicle</w:t>
            </w:r>
          </w:p>
          <w:p w:rsidR="00000000" w:rsidRPr="009B3232" w:rsidP="009B3232">
            <w:pPr>
              <w:pStyle w:val="ListBullet"/>
            </w:pPr>
            <w:r w:rsidRPr="009B3232">
              <w:t>logistics worker</w:t>
            </w:r>
          </w:p>
          <w:p w:rsidR="00000000" w:rsidRPr="009B3232" w:rsidP="009B3232">
            <w:pPr>
              <w:pStyle w:val="ListBullet"/>
            </w:pPr>
            <w:r w:rsidRPr="009B3232">
              <w:t>mobile crane worker</w:t>
            </w:r>
          </w:p>
          <w:p w:rsidR="00000000" w:rsidRPr="009B3232" w:rsidP="009B3232">
            <w:pPr>
              <w:pStyle w:val="ListBullet"/>
            </w:pPr>
            <w:r w:rsidRPr="009B3232">
              <w:t>picker and packer worker</w:t>
            </w:r>
          </w:p>
          <w:p w:rsidR="00000000" w:rsidRPr="009B3232" w:rsidP="009B3232">
            <w:pPr>
              <w:pStyle w:val="ListBullet"/>
            </w:pPr>
            <w:r w:rsidRPr="009B3232">
              <w:t>receival and despatch worker</w:t>
            </w:r>
          </w:p>
          <w:p w:rsidR="00000000" w:rsidRPr="009B3232" w:rsidP="009B3232">
            <w:pPr>
              <w:pStyle w:val="ListBullet"/>
            </w:pPr>
            <w:r w:rsidRPr="009B3232">
              <w:t>scheduler</w:t>
            </w:r>
          </w:p>
          <w:p w:rsidR="00000000" w:rsidRPr="009B3232" w:rsidP="009B3232">
            <w:pPr>
              <w:pStyle w:val="ListBullet"/>
            </w:pPr>
            <w:r w:rsidRPr="009B3232">
              <w:t>specialised cargo handler</w:t>
            </w:r>
          </w:p>
          <w:p w:rsidR="00000000" w:rsidRPr="009B3232" w:rsidP="009B3232">
            <w:pPr>
              <w:pStyle w:val="ListBullet"/>
            </w:pPr>
            <w:r w:rsidRPr="009B3232">
              <w:t>stevedore</w:t>
            </w:r>
          </w:p>
          <w:p w:rsidR="00000000" w:rsidRPr="009B3232" w:rsidP="009B3232">
            <w:pPr>
              <w:pStyle w:val="ListBullet"/>
            </w:pPr>
            <w:r w:rsidRPr="009B3232">
              <w:t>storeperson</w:t>
            </w:r>
          </w:p>
          <w:p w:rsidR="00000000" w:rsidRPr="009B3232" w:rsidP="009B3232">
            <w:pPr>
              <w:pStyle w:val="ListBullet"/>
            </w:pPr>
            <w:r w:rsidRPr="009B3232">
              <w:t>supply chain worker</w:t>
            </w:r>
          </w:p>
          <w:p w:rsidR="00000000" w:rsidRPr="009B3232" w:rsidP="009B3232">
            <w:pPr>
              <w:pStyle w:val="ListBullet"/>
            </w:pPr>
            <w:r w:rsidRPr="009B3232">
              <w:t>warehouse worker</w:t>
            </w:r>
          </w:p>
          <w:p w:rsidR="00000000" w:rsidRPr="009B3232" w:rsidP="009B3232">
            <w:pPr>
              <w:pStyle w:val="BodyText"/>
            </w:pPr>
            <w:r w:rsidRPr="009B3232">
              <w:t>Transport a</w:t>
            </w:r>
            <w:r w:rsidRPr="009B3232">
              <w:t>ctivities as defined by the HVNL or applicable state/territory law and regulations.</w:t>
            </w:r>
          </w:p>
          <w:p w:rsidR="00000000" w:rsidRPr="009B3232" w:rsidP="009B3232">
            <w:pPr>
              <w:pStyle w:val="BodyText"/>
            </w:pPr>
            <w:r w:rsidRPr="009B3232">
              <w:t>Work is performed under close direction, generally within a team environment.</w:t>
            </w:r>
          </w:p>
          <w:p w:rsidR="00000000" w:rsidRPr="009B3232" w:rsidP="009B3232">
            <w:pPr>
              <w:pStyle w:val="BodyText"/>
            </w:pPr>
            <w:r w:rsidRPr="009B3232">
              <w:t>No licensing, legislative or certification requirements apply to this unit at the time of publ</w:t>
            </w:r>
            <w:r w:rsidRPr="009B3232">
              <w:t>ication.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3" w:name="O_1284308"/>
      <w:bookmarkEnd w:id="3"/>
      <w:r w:rsidRPr="009B32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Not applicable.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4" w:name="O_1284307"/>
      <w:bookmarkEnd w:id="4"/>
      <w:r w:rsidRPr="009B32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F – Safety Management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5" w:name="O_1284306"/>
      <w:bookmarkEnd w:id="5"/>
      <w:r w:rsidRPr="009B32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Not applicable.</w:t>
            </w:r>
          </w:p>
        </w:tc>
      </w:tr>
    </w:tbl>
    <w:p w:rsidR="00A81843" w:rsidP="009B3232">
      <w:pPr>
        <w:pStyle w:val="NoPaddingFontSize1"/>
      </w:pPr>
    </w:p>
    <w:p w:rsidR="00A81843" w:rsidP="009B3232">
      <w:pPr>
        <w:pStyle w:val="NoPaddingFontSize1"/>
      </w:pPr>
    </w:p>
    <w:p w:rsidR="00000000" w:rsidRPr="009B3232" w:rsidP="009B3232">
      <w:pPr>
        <w:pStyle w:val="Heading1"/>
      </w:pPr>
      <w:bookmarkStart w:id="6" w:name="O_1284305"/>
      <w:bookmarkEnd w:id="6"/>
      <w:r w:rsidRPr="009B323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PERFORMANCE CRITERIA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Performance criteria describe the performance needed to demonstrate achievement of the element.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rPr>
                <w:rStyle w:val="SpecialBold"/>
              </w:rPr>
              <w:t>Identify</w:t>
            </w:r>
            <w:r w:rsidRPr="009B3232">
              <w:t xml:space="preserve"> </w:t>
            </w:r>
            <w:r w:rsidRPr="009B3232">
              <w:rPr>
                <w:rStyle w:val="SpecialBold"/>
              </w:rPr>
              <w:t>chain of responsibility features in the HVNL or applicable state/territory law a</w:t>
            </w:r>
            <w:r w:rsidRPr="009B3232">
              <w:rPr>
                <w:rStyle w:val="SpecialBold"/>
              </w:rPr>
              <w:t>nd regulations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Transport activities and parties in the chain of responsibility are identified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 xml:space="preserve">Principle of shared responsibility obligations within chain of responsibility in the HVNL or applicable state/territory law and regulations are </w:t>
            </w:r>
            <w:r w:rsidRPr="009B3232">
              <w:t>identified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Primary duty of each party in the chain of responsibility as outlined in the HVNL or applicable state/territory law and regulations are explained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So far as is reasonably practicable or reasonable steps, compliance with chain of res</w:t>
            </w:r>
            <w:r w:rsidRPr="009B3232">
              <w:t>ponsibility as outlined in the HVNL or applicable state/territory law and regulations are explained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 xml:space="preserve">Breaches and penalties for failure to comply with chain of responsibility as identified in the HVNL or applicable </w:t>
            </w:r>
            <w:r w:rsidRPr="009B3232">
              <w:t>state/territory law and regulations</w:t>
            </w:r>
            <w:r w:rsidRPr="009B3232">
              <w:t xml:space="preserve"> are explained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rPr>
                <w:rStyle w:val="SpecialBold"/>
              </w:rPr>
              <w:t>Apply chain of responsibility obligations in the HVNL or applicable state/territory law and regulations</w:t>
            </w:r>
            <w:r w:rsidRPr="009B3232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Workplace policies, procedures and/or other documents relevant to transport activities as they apply to own job function are iden</w:t>
            </w:r>
            <w:r w:rsidRPr="009B3232">
              <w:t>tified and explained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Methods and requirements to facilitate and ensure management of speed and fatigue are explained in accordance with job functions and workplace procedures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Methods to assess vehicle dimension and mass limits are explained in accordance with job functions and workplace procedures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Methods to ensure loads are secured are explained in accordance with job functions and workplace procedures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Heavy vehicles safety standards are identified in accordance with job functions and workplace procedures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Transport activities hazards and risks are identified and assessed with control measures implemented and reported in accordance with job functions and workplace procedures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t>Workplace procedures and industry practices for reporting transport activitie</w:t>
            </w:r>
            <w:r w:rsidRPr="009B3232">
              <w:t>s risks are identified and followed</w:t>
            </w:r>
          </w:p>
        </w:tc>
      </w:tr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232">
            <w:pPr>
              <w:pStyle w:val="BodyText"/>
              <w:rPr>
                <w:lang w:val="en-NZ"/>
              </w:rPr>
            </w:pPr>
            <w:r w:rsidRPr="009B323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Workplace documents relating to chain of responsibility are completed and processed to workplace requirements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7" w:name="O_1284304"/>
      <w:bookmarkEnd w:id="7"/>
      <w:r w:rsidRPr="009B32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Foundation skills essential to performance are explicit in the p</w:t>
            </w:r>
            <w:r w:rsidRPr="009B3232">
              <w:t>erformance criteria of this unit of competency.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8" w:name="O_1284303"/>
      <w:bookmarkEnd w:id="8"/>
      <w:r w:rsidRPr="009B32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Range is restricted to essential operating conditions and any other variables essential to the work environment.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9" w:name="O_1284302"/>
      <w:bookmarkEnd w:id="9"/>
      <w:r w:rsidRPr="009B32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2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232" w:rsidP="009B3232">
            <w:pPr>
              <w:pStyle w:val="BodyText"/>
            </w:pPr>
            <w:r w:rsidRPr="009B3232">
              <w:t>This unit replaces but is not equivalent to TLIF0001 Apply chain of responsibility legislation, regulations and workplace procedures.</w:t>
            </w:r>
          </w:p>
        </w:tc>
      </w:tr>
    </w:tbl>
    <w:p w:rsidR="00000000" w:rsidRPr="009B3232" w:rsidP="009B3232">
      <w:pPr>
        <w:pStyle w:val="NoPaddingFontSize1"/>
      </w:pPr>
    </w:p>
    <w:p w:rsidR="00000000" w:rsidRPr="009B3232" w:rsidP="009B3232">
      <w:pPr>
        <w:pStyle w:val="AllowPageBreak"/>
      </w:pPr>
    </w:p>
    <w:p w:rsidR="00000000" w:rsidRPr="009B3232" w:rsidP="009B3232">
      <w:pPr>
        <w:pStyle w:val="Heading1"/>
      </w:pPr>
      <w:bookmarkStart w:id="10" w:name="O_1284311"/>
      <w:bookmarkEnd w:id="10"/>
      <w:r w:rsidRPr="009B3232">
        <w:t>Links</w:t>
      </w:r>
    </w:p>
    <w:p w:rsidR="00000000" w:rsidRPr="009B3232" w:rsidP="00A81843">
      <w:pPr>
        <w:pStyle w:val="BodyText"/>
      </w:pPr>
      <w:r w:rsidRPr="009B32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27C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3232" w:rsidP="009B3232"/>
    <w:sectPr w:rsidSect="009B32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32" w:rsidRPr="00A81843" w:rsidP="00A81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43" w:rsidP="009B32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843" w:rsidP="009B32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1843" w:rsidP="009B32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232" w:rsidRPr="00A81843" w:rsidP="00A81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843" w:rsidRPr="002D2AF8" w:rsidP="009B32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TLIF0009 Ensure the safety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1843" w:rsidP="009B32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86A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F84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2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2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2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2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2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2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2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2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2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2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2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232"/>
  </w:style>
  <w:style w:type="character" w:customStyle="1" w:styleId="Heading1Char">
    <w:name w:val="Heading 1 Char"/>
    <w:basedOn w:val="DefaultParagraphFont"/>
    <w:link w:val="Heading1"/>
    <w:rsid w:val="009B32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2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2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2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232"/>
    <w:rPr>
      <w:b/>
      <w:spacing w:val="0"/>
    </w:rPr>
  </w:style>
  <w:style w:type="paragraph" w:customStyle="1" w:styleId="SuperHeading">
    <w:name w:val="SuperHeading"/>
    <w:basedOn w:val="Normal"/>
    <w:rsid w:val="009B32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2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32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2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2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2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2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2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2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2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2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2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2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2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2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2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2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2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2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2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2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2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2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2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2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2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2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2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2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2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2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2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2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232"/>
    <w:rPr>
      <w:i/>
    </w:rPr>
  </w:style>
  <w:style w:type="paragraph" w:styleId="Caption">
    <w:name w:val="caption"/>
    <w:basedOn w:val="BodyText"/>
    <w:next w:val="Normal"/>
    <w:qFormat/>
    <w:rsid w:val="009B32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2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2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232"/>
  </w:style>
  <w:style w:type="paragraph" w:styleId="TableofFigures">
    <w:name w:val="table of figures"/>
    <w:basedOn w:val="Normal"/>
    <w:next w:val="Normal"/>
    <w:semiHidden/>
    <w:rsid w:val="009B32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2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232"/>
    <w:rPr>
      <w:rFonts w:ascii="Wingdings" w:hAnsi="Wingdings"/>
    </w:rPr>
  </w:style>
  <w:style w:type="paragraph" w:customStyle="1" w:styleId="TableHeading">
    <w:name w:val="Table Heading"/>
    <w:basedOn w:val="HeadingBase"/>
    <w:rsid w:val="009B32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232"/>
    <w:rPr>
      <w:color w:val="0033CC"/>
      <w:u w:val="none"/>
    </w:rPr>
  </w:style>
  <w:style w:type="paragraph" w:customStyle="1" w:styleId="BodyTextRight">
    <w:name w:val="Body Text Right"/>
    <w:basedOn w:val="BodyText"/>
    <w:rsid w:val="009B32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2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2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2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2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2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232"/>
    <w:rPr>
      <w:sz w:val="32"/>
    </w:rPr>
  </w:style>
  <w:style w:type="paragraph" w:customStyle="1" w:styleId="HeadingProcedure">
    <w:name w:val="Heading Procedure"/>
    <w:basedOn w:val="HeadingBase"/>
    <w:next w:val="Normal"/>
    <w:rsid w:val="009B32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232"/>
    <w:pPr>
      <w:spacing w:before="60" w:after="60"/>
    </w:pPr>
  </w:style>
  <w:style w:type="paragraph" w:styleId="ListContinue">
    <w:name w:val="List Continue"/>
    <w:basedOn w:val="List"/>
    <w:rsid w:val="009B3232"/>
    <w:pPr>
      <w:ind w:firstLine="0"/>
    </w:pPr>
  </w:style>
  <w:style w:type="paragraph" w:customStyle="1" w:styleId="ListNote">
    <w:name w:val="List Note"/>
    <w:basedOn w:val="List"/>
    <w:rsid w:val="009B32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2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2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232"/>
    <w:rPr>
      <w:rFonts w:ascii="Courier New" w:hAnsi="Courier New"/>
    </w:rPr>
  </w:style>
  <w:style w:type="paragraph" w:customStyle="1" w:styleId="NoteBullet">
    <w:name w:val="Note Bullet"/>
    <w:basedOn w:val="Note"/>
    <w:rsid w:val="009B32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2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2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2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2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2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2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232"/>
    <w:rPr>
      <w:b/>
      <w:smallCaps/>
    </w:rPr>
  </w:style>
  <w:style w:type="paragraph" w:customStyle="1" w:styleId="TableListNumber">
    <w:name w:val="Table List Number"/>
    <w:basedOn w:val="ListNumber"/>
    <w:rsid w:val="009B32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2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232"/>
    <w:pPr>
      <w:numPr>
        <w:numId w:val="8"/>
      </w:numPr>
    </w:pPr>
  </w:style>
  <w:style w:type="paragraph" w:customStyle="1" w:styleId="ListAlpha2">
    <w:name w:val="List Alpha 2"/>
    <w:basedOn w:val="List2"/>
    <w:rsid w:val="009B3232"/>
    <w:pPr>
      <w:numPr>
        <w:numId w:val="7"/>
      </w:numPr>
    </w:pPr>
  </w:style>
  <w:style w:type="paragraph" w:styleId="List2">
    <w:name w:val="List 2"/>
    <w:basedOn w:val="BodyText"/>
    <w:rsid w:val="009B32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2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2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2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2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2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232"/>
    <w:pPr>
      <w:numPr>
        <w:numId w:val="3"/>
      </w:numPr>
    </w:pPr>
  </w:style>
  <w:style w:type="paragraph" w:styleId="ListContinue2">
    <w:name w:val="List Continue 2"/>
    <w:basedOn w:val="List2"/>
    <w:rsid w:val="009B3232"/>
    <w:pPr>
      <w:ind w:firstLine="0"/>
    </w:pPr>
  </w:style>
  <w:style w:type="paragraph" w:styleId="ListContinue3">
    <w:name w:val="List Continue 3"/>
    <w:basedOn w:val="List3"/>
    <w:rsid w:val="009B3232"/>
    <w:pPr>
      <w:ind w:left="1021" w:firstLine="0"/>
    </w:pPr>
  </w:style>
  <w:style w:type="paragraph" w:styleId="ListContinue4">
    <w:name w:val="List Continue 4"/>
    <w:basedOn w:val="List4"/>
    <w:rsid w:val="009B3232"/>
    <w:pPr>
      <w:ind w:firstLine="0"/>
    </w:pPr>
  </w:style>
  <w:style w:type="paragraph" w:styleId="ListContinue5">
    <w:name w:val="List Continue 5"/>
    <w:basedOn w:val="List5"/>
    <w:rsid w:val="009B3232"/>
    <w:pPr>
      <w:ind w:firstLine="0"/>
    </w:pPr>
  </w:style>
  <w:style w:type="paragraph" w:styleId="ListNumber3">
    <w:name w:val="List Number 3"/>
    <w:basedOn w:val="List3"/>
    <w:rsid w:val="009B3232"/>
    <w:pPr>
      <w:numPr>
        <w:numId w:val="4"/>
      </w:numPr>
    </w:pPr>
  </w:style>
  <w:style w:type="paragraph" w:styleId="ListNumber4">
    <w:name w:val="List Number 4"/>
    <w:basedOn w:val="List4"/>
    <w:rsid w:val="009B3232"/>
    <w:pPr>
      <w:numPr>
        <w:numId w:val="5"/>
      </w:numPr>
    </w:pPr>
  </w:style>
  <w:style w:type="paragraph" w:styleId="ListNumber5">
    <w:name w:val="List Number 5"/>
    <w:basedOn w:val="List5"/>
    <w:rsid w:val="009B3232"/>
    <w:pPr>
      <w:numPr>
        <w:numId w:val="6"/>
      </w:numPr>
    </w:pPr>
  </w:style>
  <w:style w:type="paragraph" w:styleId="BlockText">
    <w:name w:val="Block Text"/>
    <w:basedOn w:val="Normal"/>
    <w:rsid w:val="009B32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2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232"/>
    <w:rPr>
      <w:sz w:val="16"/>
      <w:vertAlign w:val="superscript"/>
    </w:rPr>
  </w:style>
  <w:style w:type="character" w:customStyle="1" w:styleId="Symbols">
    <w:name w:val="Symbols"/>
    <w:basedOn w:val="DefaultParagraphFont"/>
    <w:rsid w:val="009B3232"/>
    <w:rPr>
      <w:rFonts w:ascii="Symbol" w:hAnsi="Symbol"/>
    </w:rPr>
  </w:style>
  <w:style w:type="character" w:customStyle="1" w:styleId="MenuOptions">
    <w:name w:val="Menu Options"/>
    <w:basedOn w:val="DefaultParagraphFont"/>
    <w:rsid w:val="009B32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232"/>
    <w:rPr>
      <w:b/>
    </w:rPr>
  </w:style>
  <w:style w:type="character" w:customStyle="1" w:styleId="Underlined">
    <w:name w:val="Underlined"/>
    <w:basedOn w:val="DefaultParagraphFont"/>
    <w:rsid w:val="009B3232"/>
    <w:rPr>
      <w:u w:val="single"/>
    </w:rPr>
  </w:style>
  <w:style w:type="paragraph" w:customStyle="1" w:styleId="TableBodyTextRight">
    <w:name w:val="Table Body Text Right"/>
    <w:basedOn w:val="TableBodyText"/>
    <w:rsid w:val="009B32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232"/>
    <w:rPr>
      <w:sz w:val="18"/>
    </w:rPr>
  </w:style>
  <w:style w:type="paragraph" w:customStyle="1" w:styleId="BodySmallRight">
    <w:name w:val="Body Small Right"/>
    <w:basedOn w:val="BodyTextRight"/>
    <w:rsid w:val="009B3232"/>
    <w:rPr>
      <w:sz w:val="18"/>
      <w:szCs w:val="18"/>
    </w:rPr>
  </w:style>
  <w:style w:type="paragraph" w:customStyle="1" w:styleId="MarginEdition">
    <w:name w:val="Margin Edition"/>
    <w:basedOn w:val="MarginNote"/>
    <w:rsid w:val="009B32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232"/>
    <w:rPr>
      <w:sz w:val="2"/>
      <w:szCs w:val="2"/>
    </w:rPr>
  </w:style>
  <w:style w:type="character" w:customStyle="1" w:styleId="Small">
    <w:name w:val="Small"/>
    <w:basedOn w:val="DefaultParagraphFont"/>
    <w:rsid w:val="009B3232"/>
    <w:rPr>
      <w:sz w:val="16"/>
    </w:rPr>
  </w:style>
  <w:style w:type="paragraph" w:customStyle="1" w:styleId="WideTable">
    <w:name w:val="Wide Table"/>
    <w:basedOn w:val="Normal"/>
    <w:rsid w:val="009B32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232"/>
  </w:style>
  <w:style w:type="paragraph" w:styleId="Quote">
    <w:name w:val="Quote"/>
    <w:basedOn w:val="Heading1"/>
    <w:link w:val="QuoteChar"/>
    <w:qFormat/>
    <w:rsid w:val="009B32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2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232"/>
    <w:pPr>
      <w:pageBreakBefore/>
    </w:pPr>
  </w:style>
  <w:style w:type="paragraph" w:customStyle="1" w:styleId="Border">
    <w:name w:val="Border"/>
    <w:basedOn w:val="Normal"/>
    <w:qFormat/>
    <w:rsid w:val="009B32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2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2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2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2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2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2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2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2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232"/>
    <w:rPr>
      <w:u w:val="single"/>
    </w:rPr>
  </w:style>
  <w:style w:type="character" w:customStyle="1" w:styleId="BoldandItalics">
    <w:name w:val="Bold and Italics"/>
    <w:qFormat/>
    <w:rsid w:val="009B3232"/>
    <w:rPr>
      <w:b/>
      <w:i/>
      <w:u w:val="none"/>
    </w:rPr>
  </w:style>
  <w:style w:type="paragraph" w:styleId="BalloonText">
    <w:name w:val="Balloon Text"/>
    <w:basedOn w:val="Normal"/>
    <w:link w:val="BalloonTextChar"/>
    <w:rsid w:val="009B3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2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2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2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2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2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232"/>
    <w:pPr>
      <w:spacing w:before="0" w:after="0"/>
    </w:pPr>
  </w:style>
  <w:style w:type="paragraph" w:customStyle="1" w:styleId="BodyTextBold">
    <w:name w:val="Body Text Bold"/>
    <w:basedOn w:val="BodyText"/>
    <w:qFormat/>
    <w:rsid w:val="009B3232"/>
    <w:rPr>
      <w:b/>
    </w:rPr>
  </w:style>
  <w:style w:type="character" w:styleId="Hyperlink">
    <w:name w:val="Hyperlink"/>
    <w:basedOn w:val="DefaultParagraphFont"/>
    <w:uiPriority w:val="99"/>
    <w:unhideWhenUsed/>
    <w:rsid w:val="00A81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681</Words>
  <Characters>4242</Characters>
  <Application>Microsoft Office Word</Application>
  <DocSecurity>0</DocSecurity>
  <Lines>184</Lines>
  <Paragraphs>100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TLIF0009 Ensure the safety of transport activities (Chain of Responsibility)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2024-07-12T08:21:00Z</dcterms:created>
  <dcterms:modified xsi:type="dcterms:W3CDTF">2024-07-12T08:21:00Z</dcterms:modified>
</cp:coreProperties>
</file>