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5EE" w:rsidP="00B365EE">
      <w:pPr>
        <w:pStyle w:val="Title"/>
      </w:pPr>
      <w:r>
        <w:fldChar w:fldCharType="begin"/>
      </w:r>
      <w:r>
        <w:instrText xml:space="preserve"> TITLE   \* MERGEFORMAT </w:instrText>
      </w:r>
      <w:r>
        <w:fldChar w:fldCharType="separate"/>
      </w:r>
      <w:r>
        <w:t>TLIF0006 Administer a fatigue risk management system</w:t>
      </w:r>
      <w:r>
        <w:fldChar w:fldCharType="end"/>
      </w:r>
    </w:p>
    <w:p w:rsidR="00B365EE" w:rsidP="00B365EE">
      <w:pPr>
        <w:pStyle w:val="Version"/>
        <w:sectPr w:rsidSect="009722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2C6" w:rsidP="009722C6">
      <w:pPr>
        <w:pStyle w:val="SuperHeading"/>
      </w:pPr>
      <w:r w:rsidRPr="009722C6">
        <w:t>TLIF0006 Administer a fatigue risk management system</w:t>
      </w:r>
    </w:p>
    <w:p w:rsidR="00000000" w:rsidRPr="009722C6" w:rsidP="009722C6">
      <w:pPr>
        <w:pStyle w:val="Heading1"/>
      </w:pPr>
      <w:bookmarkStart w:id="1" w:name="O_955046"/>
      <w:bookmarkEnd w:id="1"/>
      <w:r w:rsidRPr="009722C6">
        <w:t>Modification History</w:t>
      </w:r>
    </w:p>
    <w:tbl>
      <w:tblPr>
        <w:tblW w:w="9497" w:type="dxa"/>
        <w:tblLayout w:type="fixed"/>
        <w:tblCellMar>
          <w:left w:w="62" w:type="dxa"/>
          <w:right w:w="62" w:type="dxa"/>
        </w:tblCellMar>
        <w:tblLook w:val="0000"/>
      </w:tblPr>
      <w:tblGrid>
        <w:gridCol w:w="9497"/>
      </w:tblGrid>
      <w:tr w:rsidTr="00B365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Release 1.</w:t>
            </w:r>
            <w:r w:rsidRPr="009722C6">
              <w:t xml:space="preserve"> This is the first release of this unit of competency in the TLI Transport and Logistics Training Package.</w:t>
            </w:r>
          </w:p>
        </w:tc>
      </w:tr>
    </w:tbl>
    <w:p w:rsidR="00000000" w:rsidRPr="009722C6" w:rsidP="009722C6">
      <w:pPr>
        <w:pStyle w:val="BodyText"/>
      </w:pPr>
    </w:p>
    <w:p w:rsidR="00000000" w:rsidRPr="009722C6" w:rsidP="009722C6">
      <w:pPr>
        <w:pStyle w:val="AllowPageBreak"/>
      </w:pPr>
    </w:p>
    <w:p w:rsidR="00000000" w:rsidRPr="009722C6" w:rsidP="009722C6">
      <w:pPr>
        <w:pStyle w:val="Heading1"/>
      </w:pPr>
      <w:bookmarkStart w:id="2" w:name="O_955054"/>
      <w:bookmarkEnd w:id="2"/>
      <w:r w:rsidRPr="009722C6">
        <w:t>Application</w:t>
      </w:r>
    </w:p>
    <w:tbl>
      <w:tblPr>
        <w:tblW w:w="9497" w:type="dxa"/>
        <w:tblLayout w:type="fixed"/>
        <w:tblCellMar>
          <w:left w:w="62" w:type="dxa"/>
          <w:right w:w="62" w:type="dxa"/>
        </w:tblCellMar>
        <w:tblLook w:val="0000"/>
      </w:tblPr>
      <w:tblGrid>
        <w:gridCol w:w="9497"/>
      </w:tblGrid>
      <w:tr w:rsidTr="00972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t>This unit of competency involves the skills and knowledge required for road tra</w:t>
            </w:r>
            <w:r w:rsidRPr="009722C6">
              <w:t>nsport schedulers or supervisors/managers to administer a fatigue risk management system within the Transport and Logistics industry.</w:t>
            </w:r>
          </w:p>
          <w:p w:rsidR="00000000" w:rsidRPr="009722C6" w:rsidP="009722C6">
            <w:pPr>
              <w:pStyle w:val="BodyText"/>
            </w:pPr>
            <w:r w:rsidRPr="009722C6">
              <w:t>It includes identifying and managing risks associated with fatigue during heavy vehicle driving, operating within a fatigu</w:t>
            </w:r>
            <w:r w:rsidRPr="009722C6">
              <w:t>e risk management system, planning trips and updating records, and developing and implementing policies, procedures and strategies to minimise fatigue in the workplace.</w:t>
            </w:r>
          </w:p>
          <w:p w:rsidR="00000000" w:rsidRPr="009722C6" w:rsidP="009722C6">
            <w:pPr>
              <w:pStyle w:val="BodyText"/>
            </w:pPr>
            <w:r w:rsidRPr="009722C6">
              <w:t>Work is performed under limited supervision generally within a team environment.</w:t>
            </w:r>
          </w:p>
          <w:p w:rsidR="00000000" w:rsidRPr="009722C6" w:rsidP="009722C6">
            <w:pPr>
              <w:pStyle w:val="BodyText"/>
            </w:pPr>
            <w:r w:rsidRPr="009722C6">
              <w:t>Legisl</w:t>
            </w:r>
            <w:r w:rsidRPr="009722C6">
              <w:t>ative and regulatory requirements are applicable to this unit. The primary legislative requirement of this unit of competency is the Heavy Vehicle National Law (HVNL).</w:t>
            </w:r>
          </w:p>
          <w:p w:rsidR="00000000" w:rsidRPr="009722C6" w:rsidP="009722C6">
            <w:pPr>
              <w:pStyle w:val="BodyText"/>
            </w:pPr>
            <w:r w:rsidRPr="009722C6">
              <w:t>Being awarded this unit of competency is a necessary requirement to obtaining National H</w:t>
            </w:r>
            <w:r w:rsidRPr="009722C6">
              <w:t>eavy Vehicle Regulator (NHVR) Fatigue Management Accreditation but is only one of the criteria. Prospective applicants should check with the NHVR before undertaking training and/or assessment.</w:t>
            </w:r>
          </w:p>
        </w:tc>
      </w:tr>
    </w:tbl>
    <w:p w:rsidR="00000000" w:rsidRPr="009722C6" w:rsidP="009722C6">
      <w:pPr>
        <w:pStyle w:val="NoPaddingFontSize1"/>
      </w:pPr>
    </w:p>
    <w:p w:rsidR="00000000" w:rsidRPr="009722C6" w:rsidP="009722C6">
      <w:pPr>
        <w:pStyle w:val="AllowPageBreak"/>
      </w:pPr>
    </w:p>
    <w:p w:rsidR="00000000" w:rsidRPr="009722C6" w:rsidP="009722C6">
      <w:pPr>
        <w:pStyle w:val="Heading1"/>
      </w:pPr>
      <w:bookmarkStart w:id="3" w:name="O_955053"/>
      <w:bookmarkEnd w:id="3"/>
      <w:r w:rsidRPr="009722C6">
        <w:t>Pre-requisite Unit</w:t>
      </w:r>
    </w:p>
    <w:tbl>
      <w:tblPr>
        <w:tblW w:w="9497" w:type="dxa"/>
        <w:tblLayout w:type="fixed"/>
        <w:tblCellMar>
          <w:left w:w="62" w:type="dxa"/>
          <w:right w:w="62" w:type="dxa"/>
        </w:tblCellMar>
        <w:tblLook w:val="0000"/>
      </w:tblPr>
      <w:tblGrid>
        <w:gridCol w:w="9497"/>
      </w:tblGrid>
      <w:tr w:rsidTr="00972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t>Not applicable</w:t>
            </w:r>
          </w:p>
        </w:tc>
      </w:tr>
    </w:tbl>
    <w:p w:rsidR="00000000" w:rsidRPr="009722C6" w:rsidP="009722C6">
      <w:pPr>
        <w:pStyle w:val="NoPaddingFontSize1"/>
      </w:pPr>
    </w:p>
    <w:p w:rsidR="00000000" w:rsidRPr="009722C6" w:rsidP="009722C6">
      <w:pPr>
        <w:pStyle w:val="AllowPageBreak"/>
      </w:pPr>
    </w:p>
    <w:p w:rsidR="00000000" w:rsidRPr="009722C6" w:rsidP="009722C6">
      <w:pPr>
        <w:pStyle w:val="Heading1"/>
      </w:pPr>
      <w:bookmarkStart w:id="4" w:name="O_955052"/>
      <w:bookmarkEnd w:id="4"/>
      <w:r w:rsidRPr="009722C6">
        <w:t>Competency Field</w:t>
      </w:r>
    </w:p>
    <w:tbl>
      <w:tblPr>
        <w:tblW w:w="9497" w:type="dxa"/>
        <w:tblLayout w:type="fixed"/>
        <w:tblCellMar>
          <w:left w:w="62" w:type="dxa"/>
          <w:right w:w="62" w:type="dxa"/>
        </w:tblCellMar>
        <w:tblLook w:val="0000"/>
      </w:tblPr>
      <w:tblGrid>
        <w:gridCol w:w="9497"/>
      </w:tblGrid>
      <w:tr w:rsidTr="00972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t>F – Safety Management</w:t>
            </w:r>
          </w:p>
        </w:tc>
      </w:tr>
    </w:tbl>
    <w:p w:rsidR="00000000" w:rsidRPr="009722C6" w:rsidP="009722C6">
      <w:pPr>
        <w:pStyle w:val="NoPaddingFontSize1"/>
      </w:pPr>
    </w:p>
    <w:p w:rsidR="00000000" w:rsidRPr="009722C6" w:rsidP="009722C6">
      <w:pPr>
        <w:pStyle w:val="AllowPageBreak"/>
      </w:pPr>
    </w:p>
    <w:p w:rsidR="00000000" w:rsidRPr="009722C6" w:rsidP="009722C6">
      <w:pPr>
        <w:pStyle w:val="Heading1"/>
      </w:pPr>
      <w:bookmarkStart w:id="5" w:name="O_955051"/>
      <w:bookmarkEnd w:id="5"/>
      <w:r w:rsidRPr="009722C6">
        <w:t>Unit Sector</w:t>
      </w:r>
    </w:p>
    <w:tbl>
      <w:tblPr>
        <w:tblW w:w="9497" w:type="dxa"/>
        <w:tblLayout w:type="fixed"/>
        <w:tblCellMar>
          <w:left w:w="62" w:type="dxa"/>
          <w:right w:w="62" w:type="dxa"/>
        </w:tblCellMar>
        <w:tblLook w:val="0000"/>
      </w:tblPr>
      <w:tblGrid>
        <w:gridCol w:w="9497"/>
      </w:tblGrid>
      <w:tr w:rsidTr="00972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t>Not applicable.</w:t>
            </w:r>
          </w:p>
        </w:tc>
      </w:tr>
    </w:tbl>
    <w:p w:rsidR="00000000" w:rsidRPr="009722C6" w:rsidP="009722C6">
      <w:pPr>
        <w:pStyle w:val="NoPaddingFontSize1"/>
      </w:pPr>
    </w:p>
    <w:p w:rsidR="00000000" w:rsidRPr="009722C6" w:rsidP="009722C6">
      <w:pPr>
        <w:pStyle w:val="AllowPageBreak"/>
      </w:pPr>
    </w:p>
    <w:p w:rsidR="00000000" w:rsidRPr="009722C6" w:rsidP="009722C6">
      <w:pPr>
        <w:pStyle w:val="Heading1"/>
      </w:pPr>
      <w:bookmarkStart w:id="6" w:name="O_955050"/>
      <w:bookmarkEnd w:id="6"/>
      <w:r w:rsidRPr="009722C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722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PERFORMANCE CRITERIA</w:t>
            </w:r>
          </w:p>
        </w:tc>
      </w:tr>
      <w:tr w:rsidTr="009722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Performance criteria describe the performance needed to demonstrate achievement of the element.</w:t>
            </w:r>
          </w:p>
        </w:tc>
      </w:tr>
      <w:tr w:rsidTr="009722C6">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1</w:t>
            </w:r>
          </w:p>
        </w:tc>
        <w:tc>
          <w:tcPr>
            <w:tcW w:w="2870"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Manage heavy vehicle driver fatigue strategies</w:t>
            </w: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Symptoms of fatigue in heavy vehicle drivers are identified in accordance with workplace procedures and r</w:t>
            </w:r>
            <w:r w:rsidRPr="009722C6">
              <w:t>egulations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Potential causes and symptoms of fatigue are identified and actions are taken to minimise their effects in accordance with the fatigue risk management system</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Heavy vehicle driver schedules are planned and implemented in accordance with HVNL regulations, fatigue risk management strategies and driver consultation</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Compliance within the workplace fatigue risk management system and related workplace procedure</w:t>
            </w:r>
            <w:r w:rsidRPr="009722C6">
              <w:t>s is managed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Compliance of heavy vehicle drivers operating and under exemption notice, is monitored and reviewed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Heavy vehicle drivers are provided with feedback on identified non-compliance with the fatigue risk management system</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 xml:space="preserve">Training and/or counselling is supported by the supervisor to address heavy vehicle driver non compliance </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Legal requirements and responsibilities for effective management of fatigue within the workplace for drivers are identified and monitored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w:t>
            </w:r>
            <w:r w:rsidRPr="009722C6">
              <w:rPr>
                <w:rStyle w:val="SpecialBold"/>
              </w:rPr>
              <w:t>.9</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Heavy vehicle driver health, wellbeing and personal fatigue risk management strategies are communicated with drivers and relevant personnel</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Communication strategies are implemented to ensure heavy vehicle drivers are informed of relevant fatigue</w:t>
            </w:r>
            <w:r w:rsidRPr="009722C6">
              <w:t xml:space="preserve"> compliance obligations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 xml:space="preserve">Training is provided to develop and enhance heavy vehicle driver workplace fatigue risk management </w:t>
            </w:r>
            <w:r w:rsidRPr="009722C6">
              <w:t>strategies</w:t>
            </w:r>
          </w:p>
        </w:tc>
      </w:tr>
      <w:tr w:rsidTr="009722C6">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2</w:t>
            </w:r>
          </w:p>
        </w:tc>
        <w:tc>
          <w:tcPr>
            <w:tcW w:w="2870"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Operate within a road transport fatigue risk management system</w:t>
            </w: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Driver completion of workplace induction in the workplace fatigue risk management system is ensured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Road transport fatigue risk management system is reviewed and maintained in accordance with HVNL and workplace procedures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Fatigue risk management plans and procedures are distributed to relevant personnel in accordance with workplace procedures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Actions are taken in conjunction with relevant parties in the chain of responsibility to ensure compliance with the workplace’</w:t>
            </w:r>
            <w:r w:rsidRPr="009722C6">
              <w:t>s fatigue risk management policy and procedures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Outcomes of incidents and safety investigations are reviewed and analysed to identify the extent to which fatigue may have been a contributing factor and corrective actions are taken as required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External risk factors within the supply chain and chain of responsibility relating to the effects of fatigue are identified and reviewed in accordance with fatigue risk management regulations and corrective actions are taken as required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Reports rel</w:t>
            </w:r>
            <w:r w:rsidRPr="009722C6">
              <w:t>ating to non-compliance are submitted to relevant personnel with details of action taken to prevent recurrences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Non-compliance from external parties in the chain of responsibility are recognised and reported in accordance with workplace procedures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Exemptions for work, rest, emergency, and/or record keeping are identified and documented, as required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Personnel who contribute to a non-compliance with workplace fatigue procedures are provided appropriate feedback</w:t>
            </w:r>
          </w:p>
        </w:tc>
      </w:tr>
      <w:tr w:rsidTr="009722C6">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3</w:t>
            </w:r>
          </w:p>
        </w:tc>
        <w:tc>
          <w:tcPr>
            <w:tcW w:w="2870"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 xml:space="preserve">Schedule work and rest </w:t>
            </w:r>
            <w:r w:rsidRPr="009722C6">
              <w:rPr>
                <w:rStyle w:val="SpecialBold"/>
              </w:rPr>
              <w:t>hours in compliance with a road transport fatigue risk management system</w:t>
            </w: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Heavy vehicle driver rest and work hours are scheduled with consideration to the trip and road conditions in accordance with fatigue risk management workplace procedures and regul</w:t>
            </w:r>
            <w:r w:rsidRPr="009722C6">
              <w:t>ations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Heavy vehicle driver input into schedules is obtained and considered in planning heavy vehicle driver trips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Changes in schedules/rosters and workplace procedures related to fatigue risk management are identified and managed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Legal requirements, liabilities and responsibilities for fatigue risk management within the organisation are identified and applied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HVNL fatigue risk management compliance and safety strategies are identified and implemented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Reviews are undertaken of scheduled versus actual hours of work and where a non-compliance is identified, appropriate action is taken to analyse the reasons and to take corrective action</w:t>
            </w:r>
          </w:p>
        </w:tc>
      </w:tr>
      <w:tr w:rsidTr="009722C6">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4</w:t>
            </w:r>
          </w:p>
        </w:tc>
        <w:tc>
          <w:tcPr>
            <w:tcW w:w="2870"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Plan and navigate heavy vehicle trips</w:t>
            </w: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Trip conditions, timelin</w:t>
            </w:r>
            <w:r w:rsidRPr="009722C6">
              <w:t>es, work and rest requirements are planned and reviewed to ensure driver fatigue is minimised, in accordance with workplace procedures, driver fitness for work and HVNL</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Workplace procedures for loading and unloading a heavy vehicle are considered to ensure driver does not become impaired by fatigue</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Proposed trip is communicated with heavy vehicle driver/s and relevant personnel</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Deviations to proposed trip pl</w:t>
            </w:r>
            <w:r w:rsidRPr="009722C6">
              <w:t>an are communicated to heavy vehicle driver/s and relevant personnel in accordance with workplace procedures and regulations</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Unplanned situations are responded to in accordance</w:t>
            </w:r>
            <w:r w:rsidRPr="009722C6">
              <w:t xml:space="preserve"> with workplace procedures, in a manner that minimises risk to personnel and equipment</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Exemption requirements are planned in accordance with workplace procedures and regulations</w:t>
            </w:r>
          </w:p>
        </w:tc>
      </w:tr>
      <w:tr w:rsidTr="009722C6">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5</w:t>
            </w:r>
          </w:p>
        </w:tc>
        <w:tc>
          <w:tcPr>
            <w:tcW w:w="2870" w:type="dxa"/>
            <w:vMerge w:val="restart"/>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rPr>
                <w:rStyle w:val="SpecialBold"/>
              </w:rPr>
              <w:t>Update and maintain records</w:t>
            </w: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Workplace policies and procedures fo</w:t>
            </w:r>
            <w:r w:rsidRPr="009722C6">
              <w:t>r fatigue risk management record storage and retrieval are implemented and monitored</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Road transport fatigue risk management system and workplace procedures are reviewed and amended, as required, to ensure compliance with HVNL</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t>Work diary/records are monitored and reviewed for compliance with workplace procedures and HVNL</w:t>
            </w:r>
          </w:p>
        </w:tc>
      </w:tr>
      <w:tr w:rsidTr="009722C6">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9722C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22C6">
            <w:pPr>
              <w:pStyle w:val="BodyText"/>
              <w:rPr>
                <w:lang w:val="en-NZ"/>
              </w:rPr>
            </w:pPr>
            <w:r w:rsidRPr="009722C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t>Relevant heavy vehicle workplace records are maintained in accordance with workplace policies and procedures</w:t>
            </w:r>
          </w:p>
        </w:tc>
      </w:tr>
    </w:tbl>
    <w:p w:rsidR="00000000" w:rsidRPr="009722C6" w:rsidP="009722C6">
      <w:pPr>
        <w:pStyle w:val="NoPaddingFontSize1"/>
      </w:pPr>
    </w:p>
    <w:p w:rsidR="00000000" w:rsidRPr="009722C6" w:rsidP="009722C6">
      <w:pPr>
        <w:pStyle w:val="AllowPageBreak"/>
      </w:pPr>
    </w:p>
    <w:p w:rsidR="00000000" w:rsidRPr="009722C6" w:rsidP="009722C6">
      <w:pPr>
        <w:pStyle w:val="Heading1"/>
      </w:pPr>
      <w:bookmarkStart w:id="7" w:name="O_955049"/>
      <w:bookmarkEnd w:id="7"/>
      <w:r w:rsidRPr="009722C6">
        <w:t>Foundation Skills</w:t>
      </w:r>
    </w:p>
    <w:tbl>
      <w:tblPr>
        <w:tblW w:w="9497" w:type="dxa"/>
        <w:tblLayout w:type="fixed"/>
        <w:tblCellMar>
          <w:left w:w="62" w:type="dxa"/>
          <w:right w:w="62" w:type="dxa"/>
        </w:tblCellMar>
        <w:tblLook w:val="0000"/>
      </w:tblPr>
      <w:tblGrid>
        <w:gridCol w:w="9497"/>
      </w:tblGrid>
      <w:tr w:rsidTr="00972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t>Foundation skills essential to performance are explicit in the performance criteria of this unit of competency.</w:t>
            </w:r>
          </w:p>
        </w:tc>
      </w:tr>
    </w:tbl>
    <w:p w:rsidR="00000000" w:rsidRPr="009722C6" w:rsidP="009722C6">
      <w:pPr>
        <w:pStyle w:val="NoPaddingFontSize1"/>
      </w:pPr>
    </w:p>
    <w:p w:rsidR="00000000" w:rsidRPr="009722C6" w:rsidP="009722C6">
      <w:pPr>
        <w:pStyle w:val="AllowPageBreak"/>
      </w:pPr>
    </w:p>
    <w:p w:rsidR="00000000" w:rsidRPr="009722C6" w:rsidP="009722C6">
      <w:pPr>
        <w:pStyle w:val="Heading1"/>
      </w:pPr>
      <w:bookmarkStart w:id="8" w:name="O_955048"/>
      <w:bookmarkEnd w:id="8"/>
      <w:r w:rsidRPr="009722C6">
        <w:t>Range of Conditions</w:t>
      </w:r>
    </w:p>
    <w:tbl>
      <w:tblPr>
        <w:tblW w:w="9497" w:type="dxa"/>
        <w:tblLayout w:type="fixed"/>
        <w:tblCellMar>
          <w:left w:w="62" w:type="dxa"/>
          <w:right w:w="62" w:type="dxa"/>
        </w:tblCellMar>
        <w:tblLook w:val="0000"/>
      </w:tblPr>
      <w:tblGrid>
        <w:gridCol w:w="9497"/>
      </w:tblGrid>
      <w:tr w:rsidTr="00972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t>Range is restricted to essential operating conditions and any other variables essential to the work envir</w:t>
            </w:r>
            <w:r w:rsidRPr="009722C6">
              <w:t>onment.</w:t>
            </w:r>
          </w:p>
          <w:p w:rsidR="00000000" w:rsidRPr="009722C6" w:rsidP="009722C6">
            <w:pPr>
              <w:pStyle w:val="BodyText"/>
            </w:pPr>
            <w:r w:rsidRPr="009722C6">
              <w:t>Non-essential conditions may be found in the Companion Volume Implementation Guide.</w:t>
            </w:r>
          </w:p>
        </w:tc>
      </w:tr>
    </w:tbl>
    <w:p w:rsidR="00000000" w:rsidRPr="009722C6" w:rsidP="009722C6">
      <w:pPr>
        <w:pStyle w:val="NoPaddingFontSize1"/>
      </w:pPr>
    </w:p>
    <w:p w:rsidR="00000000" w:rsidRPr="009722C6" w:rsidP="009722C6">
      <w:pPr>
        <w:pStyle w:val="AllowPageBreak"/>
      </w:pPr>
    </w:p>
    <w:p w:rsidR="00000000" w:rsidRPr="009722C6" w:rsidP="009722C6">
      <w:pPr>
        <w:pStyle w:val="Heading1"/>
      </w:pPr>
      <w:bookmarkStart w:id="9" w:name="O_955047"/>
      <w:bookmarkEnd w:id="9"/>
      <w:r w:rsidRPr="009722C6">
        <w:t>Unit Mapping Information</w:t>
      </w:r>
    </w:p>
    <w:tbl>
      <w:tblPr>
        <w:tblW w:w="9497" w:type="dxa"/>
        <w:tblLayout w:type="fixed"/>
        <w:tblCellMar>
          <w:left w:w="62" w:type="dxa"/>
          <w:right w:w="62" w:type="dxa"/>
        </w:tblCellMar>
        <w:tblLook w:val="0000"/>
      </w:tblPr>
      <w:tblGrid>
        <w:gridCol w:w="9497"/>
      </w:tblGrid>
      <w:tr w:rsidTr="009722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2C6" w:rsidP="009722C6">
            <w:pPr>
              <w:pStyle w:val="BodyText"/>
            </w:pPr>
            <w:r w:rsidRPr="009722C6">
              <w:t>This is a new unit.</w:t>
            </w:r>
          </w:p>
        </w:tc>
      </w:tr>
    </w:tbl>
    <w:p w:rsidR="00000000" w:rsidRPr="009722C6" w:rsidP="009722C6">
      <w:pPr>
        <w:pStyle w:val="NoPaddingFontSize1"/>
      </w:pPr>
    </w:p>
    <w:p w:rsidR="00000000" w:rsidRPr="009722C6" w:rsidP="009722C6">
      <w:pPr>
        <w:pStyle w:val="AllowPageBreak"/>
      </w:pPr>
    </w:p>
    <w:p w:rsidR="00000000" w:rsidRPr="009722C6" w:rsidP="009722C6">
      <w:pPr>
        <w:pStyle w:val="Heading1"/>
      </w:pPr>
      <w:bookmarkStart w:id="10" w:name="O_955040"/>
      <w:bookmarkEnd w:id="10"/>
      <w:r w:rsidRPr="009722C6">
        <w:t>Links</w:t>
      </w:r>
    </w:p>
    <w:p w:rsidR="00000000" w:rsidRPr="009722C6" w:rsidP="00B365EE">
      <w:pPr>
        <w:pStyle w:val="BodyText"/>
      </w:pPr>
      <w:r w:rsidRPr="009722C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0625">
        <w:rPr>
          <w:rStyle w:val="Hyperlink"/>
        </w:rPr>
        <w:t>https://vetnet.gov.au/Pages/TrainingDocs.aspx?q=df441c6e-213d-43e3-874c-0b3f7036d851</w:t>
      </w:r>
      <w:r>
        <w:fldChar w:fldCharType="end"/>
      </w:r>
    </w:p>
    <w:p w:rsidR="00000000" w:rsidRPr="009722C6" w:rsidP="009722C6"/>
    <w:sectPr w:rsidSect="009722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C6" w:rsidRPr="00B365EE" w:rsidP="00B36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5EE" w:rsidP="00972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5EE" w:rsidP="009722C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365EE" w:rsidP="009722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2C6" w:rsidRPr="00B365EE" w:rsidP="00B36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5EE" w:rsidRPr="002D2AF8" w:rsidP="009722C6">
    <w:pPr>
      <w:pStyle w:val="Header"/>
      <w:framePr w:wrap="around"/>
    </w:pPr>
    <w:r>
      <w:fldChar w:fldCharType="begin"/>
    </w:r>
    <w:r>
      <w:instrText xml:space="preserve"> TITLE   \* MERGEFORMAT </w:instrText>
    </w:r>
    <w:r>
      <w:fldChar w:fldCharType="separate"/>
    </w:r>
    <w:r>
      <w:t>TLIF0006 Administer a fatigue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365EE" w:rsidP="00972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2C6"/>
    <w:pPr>
      <w:spacing w:before="360" w:after="60"/>
      <w:outlineLvl w:val="0"/>
    </w:pPr>
    <w:rPr>
      <w:sz w:val="32"/>
    </w:rPr>
  </w:style>
  <w:style w:type="paragraph" w:styleId="Heading2">
    <w:name w:val="heading 2"/>
    <w:basedOn w:val="HeadingBase"/>
    <w:next w:val="BodyText"/>
    <w:link w:val="Heading2Char"/>
    <w:qFormat/>
    <w:rsid w:val="009722C6"/>
    <w:pPr>
      <w:keepLines/>
      <w:spacing w:before="240" w:after="120"/>
      <w:outlineLvl w:val="1"/>
    </w:pPr>
    <w:rPr>
      <w:sz w:val="28"/>
      <w:szCs w:val="40"/>
    </w:rPr>
  </w:style>
  <w:style w:type="paragraph" w:styleId="Heading3">
    <w:name w:val="heading 3"/>
    <w:basedOn w:val="HeadingBase"/>
    <w:next w:val="BodyText"/>
    <w:link w:val="Heading3Char"/>
    <w:qFormat/>
    <w:rsid w:val="009722C6"/>
    <w:pPr>
      <w:spacing w:before="180" w:after="120"/>
      <w:outlineLvl w:val="2"/>
    </w:pPr>
    <w:rPr>
      <w:spacing w:val="-10"/>
      <w:kern w:val="32"/>
    </w:rPr>
  </w:style>
  <w:style w:type="paragraph" w:styleId="Heading4">
    <w:name w:val="heading 4"/>
    <w:basedOn w:val="HeadingBase"/>
    <w:next w:val="BodyText"/>
    <w:link w:val="Heading4Char"/>
    <w:qFormat/>
    <w:rsid w:val="009722C6"/>
    <w:pPr>
      <w:spacing w:before="160" w:after="120"/>
      <w:outlineLvl w:val="3"/>
    </w:pPr>
    <w:rPr>
      <w:sz w:val="22"/>
    </w:rPr>
  </w:style>
  <w:style w:type="paragraph" w:styleId="Heading5">
    <w:name w:val="heading 5"/>
    <w:basedOn w:val="HeadingBase"/>
    <w:next w:val="Normal"/>
    <w:link w:val="Heading5Char"/>
    <w:qFormat/>
    <w:rsid w:val="009722C6"/>
    <w:pPr>
      <w:spacing w:before="80"/>
      <w:outlineLvl w:val="4"/>
    </w:pPr>
    <w:rPr>
      <w:color w:val="918585"/>
      <w:sz w:val="20"/>
    </w:rPr>
  </w:style>
  <w:style w:type="paragraph" w:styleId="Heading6">
    <w:name w:val="heading 6"/>
    <w:basedOn w:val="HeadingBase"/>
    <w:next w:val="Normal"/>
    <w:link w:val="Heading6Char"/>
    <w:qFormat/>
    <w:rsid w:val="009722C6"/>
    <w:pPr>
      <w:spacing w:before="60"/>
      <w:outlineLvl w:val="5"/>
    </w:pPr>
    <w:rPr>
      <w:color w:val="918585"/>
      <w:sz w:val="20"/>
    </w:rPr>
  </w:style>
  <w:style w:type="paragraph" w:styleId="Heading7">
    <w:name w:val="heading 7"/>
    <w:basedOn w:val="Normal"/>
    <w:next w:val="Normal"/>
    <w:link w:val="Heading7Char"/>
    <w:qFormat/>
    <w:rsid w:val="009722C6"/>
    <w:pPr>
      <w:ind w:left="720"/>
      <w:outlineLvl w:val="6"/>
    </w:pPr>
    <w:rPr>
      <w:i/>
    </w:rPr>
  </w:style>
  <w:style w:type="paragraph" w:styleId="Heading8">
    <w:name w:val="heading 8"/>
    <w:basedOn w:val="Normal"/>
    <w:next w:val="Normal"/>
    <w:link w:val="Heading8Char"/>
    <w:qFormat/>
    <w:rsid w:val="009722C6"/>
    <w:pPr>
      <w:ind w:left="720"/>
      <w:outlineLvl w:val="7"/>
    </w:pPr>
    <w:rPr>
      <w:i/>
    </w:rPr>
  </w:style>
  <w:style w:type="paragraph" w:styleId="Heading9">
    <w:name w:val="heading 9"/>
    <w:basedOn w:val="Normal"/>
    <w:next w:val="Normal"/>
    <w:link w:val="Heading9Char"/>
    <w:qFormat/>
    <w:rsid w:val="009722C6"/>
    <w:pPr>
      <w:ind w:left="720"/>
      <w:outlineLvl w:val="8"/>
    </w:pPr>
    <w:rPr>
      <w:i/>
    </w:rPr>
  </w:style>
  <w:style w:type="character" w:default="1" w:styleId="DefaultParagraphFont">
    <w:name w:val="Default Paragraph Font"/>
    <w:uiPriority w:val="1"/>
    <w:unhideWhenUsed/>
    <w:rsid w:val="00972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2C6"/>
  </w:style>
  <w:style w:type="character" w:customStyle="1" w:styleId="Heading1Char">
    <w:name w:val="Heading 1 Char"/>
    <w:basedOn w:val="DefaultParagraphFont"/>
    <w:link w:val="Heading1"/>
    <w:rsid w:val="009722C6"/>
    <w:rPr>
      <w:rFonts w:ascii="Times New Roman" w:eastAsia="Times New Roman" w:hAnsi="Times New Roman" w:cs="Times New Roman"/>
      <w:b/>
      <w:sz w:val="32"/>
      <w:szCs w:val="20"/>
      <w:lang w:eastAsia="en-US"/>
    </w:rPr>
  </w:style>
  <w:style w:type="paragraph" w:styleId="BodyText">
    <w:name w:val="Body Text"/>
    <w:basedOn w:val="Normal"/>
    <w:link w:val="BodyTextChar"/>
    <w:rsid w:val="009722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2C6"/>
    <w:rPr>
      <w:rFonts w:ascii="Times New Roman" w:eastAsia="Times New Roman" w:hAnsi="Times New Roman" w:cs="Times New Roman"/>
      <w:sz w:val="24"/>
      <w:lang w:eastAsia="en-US"/>
    </w:rPr>
  </w:style>
  <w:style w:type="character" w:customStyle="1" w:styleId="SpecialBold">
    <w:name w:val="Special Bold"/>
    <w:basedOn w:val="DefaultParagraphFont"/>
    <w:rsid w:val="009722C6"/>
    <w:rPr>
      <w:b/>
      <w:spacing w:val="0"/>
    </w:rPr>
  </w:style>
  <w:style w:type="paragraph" w:customStyle="1" w:styleId="SuperHeading">
    <w:name w:val="SuperHeading"/>
    <w:basedOn w:val="Normal"/>
    <w:rsid w:val="009722C6"/>
    <w:pPr>
      <w:spacing w:before="240" w:after="120"/>
      <w:outlineLvl w:val="0"/>
    </w:pPr>
    <w:rPr>
      <w:rFonts w:ascii="Times New Roman" w:hAnsi="Times New Roman"/>
      <w:b/>
      <w:sz w:val="32"/>
    </w:rPr>
  </w:style>
  <w:style w:type="paragraph" w:customStyle="1" w:styleId="AllowPageBreak">
    <w:name w:val="AllowPageBreak"/>
    <w:rsid w:val="009722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2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2C6"/>
    <w:rPr>
      <w:rFonts w:ascii="Courier New" w:eastAsia="Times New Roman" w:hAnsi="Courier New" w:cs="Times New Roman"/>
      <w:i/>
      <w:szCs w:val="20"/>
      <w:lang w:eastAsia="en-US"/>
    </w:rPr>
  </w:style>
  <w:style w:type="paragraph" w:customStyle="1" w:styleId="HeadingBase">
    <w:name w:val="Heading Base"/>
    <w:rsid w:val="00972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2C6"/>
    <w:pPr>
      <w:tabs>
        <w:tab w:val="right" w:leader="dot" w:pos="9072"/>
      </w:tabs>
      <w:ind w:left="567"/>
    </w:pPr>
    <w:rPr>
      <w:szCs w:val="22"/>
    </w:rPr>
  </w:style>
  <w:style w:type="paragraph" w:customStyle="1" w:styleId="TOCBase">
    <w:name w:val="TOC Base"/>
    <w:rsid w:val="00972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2C6"/>
    <w:pPr>
      <w:tabs>
        <w:tab w:val="right" w:leader="dot" w:pos="9072"/>
      </w:tabs>
      <w:spacing w:before="40" w:after="40"/>
      <w:ind w:left="284"/>
    </w:pPr>
    <w:rPr>
      <w:rFonts w:ascii="Times New Roman" w:hAnsi="Times New Roman"/>
    </w:rPr>
  </w:style>
  <w:style w:type="paragraph" w:styleId="TOC1">
    <w:name w:val="toc 1"/>
    <w:basedOn w:val="TOCBase"/>
    <w:next w:val="Normal"/>
    <w:rsid w:val="00972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2C6"/>
    <w:rPr>
      <w:rFonts w:ascii="Times New Roman" w:eastAsia="Times New Roman" w:hAnsi="Times New Roman" w:cs="Times New Roman"/>
      <w:sz w:val="16"/>
      <w:lang w:eastAsia="en-US"/>
    </w:rPr>
  </w:style>
  <w:style w:type="paragraph" w:styleId="Title">
    <w:name w:val="Title"/>
    <w:basedOn w:val="HeadingBase"/>
    <w:link w:val="TitleChar"/>
    <w:qFormat/>
    <w:rsid w:val="009722C6"/>
    <w:pPr>
      <w:spacing w:before="5040"/>
      <w:jc w:val="center"/>
    </w:pPr>
    <w:rPr>
      <w:sz w:val="48"/>
      <w:szCs w:val="72"/>
      <w:lang w:val="en-US"/>
    </w:rPr>
  </w:style>
  <w:style w:type="character" w:customStyle="1" w:styleId="TitleChar">
    <w:name w:val="Title Char"/>
    <w:basedOn w:val="DefaultParagraphFont"/>
    <w:link w:val="Title"/>
    <w:rsid w:val="00972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2C6"/>
    <w:pPr>
      <w:tabs>
        <w:tab w:val="left" w:pos="3600"/>
        <w:tab w:val="left" w:pos="3958"/>
      </w:tabs>
    </w:pPr>
  </w:style>
  <w:style w:type="paragraph" w:styleId="List">
    <w:name w:val="List"/>
    <w:basedOn w:val="BodyText"/>
    <w:next w:val="BodyText"/>
    <w:rsid w:val="009722C6"/>
    <w:pPr>
      <w:tabs>
        <w:tab w:val="left" w:pos="340"/>
      </w:tabs>
      <w:spacing w:before="60" w:after="60"/>
      <w:ind w:left="340" w:hanging="340"/>
    </w:pPr>
  </w:style>
  <w:style w:type="paragraph" w:styleId="ListBullet">
    <w:name w:val="List Bullet"/>
    <w:basedOn w:val="List"/>
    <w:rsid w:val="009722C6"/>
    <w:pPr>
      <w:numPr>
        <w:numId w:val="10"/>
      </w:numPr>
      <w:tabs>
        <w:tab w:val="clear" w:pos="340"/>
      </w:tabs>
      <w:spacing w:before="40" w:after="40"/>
    </w:pPr>
  </w:style>
  <w:style w:type="paragraph" w:customStyle="1" w:styleId="Note">
    <w:name w:val="Note"/>
    <w:basedOn w:val="BodyText"/>
    <w:rsid w:val="00972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2C6"/>
    <w:pPr>
      <w:framePr w:wrap="auto" w:hAnchor="text" w:y="6049"/>
    </w:pPr>
    <w:rPr>
      <w:color w:val="000000"/>
      <w:sz w:val="40"/>
    </w:rPr>
  </w:style>
  <w:style w:type="paragraph" w:customStyle="1" w:styleId="TOCTitle">
    <w:name w:val="TOCTitle"/>
    <w:basedOn w:val="Heading1"/>
    <w:rsid w:val="009722C6"/>
    <w:pPr>
      <w:spacing w:after="240"/>
      <w:jc w:val="center"/>
      <w:outlineLvl w:val="9"/>
    </w:pPr>
    <w:rPr>
      <w:caps/>
    </w:rPr>
  </w:style>
  <w:style w:type="paragraph" w:customStyle="1" w:styleId="Version">
    <w:name w:val="Version"/>
    <w:rsid w:val="009722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2C6"/>
    <w:pPr>
      <w:numPr>
        <w:numId w:val="11"/>
      </w:numPr>
      <w:tabs>
        <w:tab w:val="clear" w:pos="680"/>
      </w:tabs>
    </w:pPr>
  </w:style>
  <w:style w:type="paragraph" w:styleId="Index1">
    <w:name w:val="index 1"/>
    <w:basedOn w:val="Normal"/>
    <w:next w:val="Normal"/>
    <w:semiHidden/>
    <w:rsid w:val="009722C6"/>
    <w:pPr>
      <w:keepNext w:val="0"/>
      <w:tabs>
        <w:tab w:val="right" w:pos="4176"/>
      </w:tabs>
      <w:ind w:left="198" w:hanging="198"/>
    </w:pPr>
    <w:rPr>
      <w:rFonts w:ascii="Garamond" w:hAnsi="Garamond"/>
    </w:rPr>
  </w:style>
  <w:style w:type="paragraph" w:styleId="IndexHeading">
    <w:name w:val="index heading"/>
    <w:basedOn w:val="Normal"/>
    <w:next w:val="Index1"/>
    <w:semiHidden/>
    <w:rsid w:val="009722C6"/>
    <w:pPr>
      <w:spacing w:before="120" w:after="120"/>
    </w:pPr>
    <w:rPr>
      <w:rFonts w:ascii="Arial" w:hAnsi="Arial"/>
      <w:b/>
      <w:color w:val="918585"/>
      <w:sz w:val="24"/>
    </w:rPr>
  </w:style>
  <w:style w:type="paragraph" w:styleId="Header">
    <w:name w:val="header"/>
    <w:basedOn w:val="Normal"/>
    <w:link w:val="HeaderChar"/>
    <w:rsid w:val="00972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2C6"/>
    <w:rPr>
      <w:rFonts w:ascii="Times New Roman" w:eastAsia="Times New Roman" w:hAnsi="Times New Roman" w:cs="Times New Roman"/>
      <w:sz w:val="16"/>
      <w:szCs w:val="20"/>
      <w:lang w:val="en-GB" w:eastAsia="en-US"/>
    </w:rPr>
  </w:style>
  <w:style w:type="paragraph" w:customStyle="1" w:styleId="Chapter">
    <w:name w:val="Chapter"/>
    <w:basedOn w:val="Normal"/>
    <w:rsid w:val="009722C6"/>
    <w:pPr>
      <w:spacing w:before="240"/>
    </w:pPr>
    <w:rPr>
      <w:rFonts w:ascii="Times New Roman" w:hAnsi="Times New Roman"/>
      <w:smallCaps/>
      <w:spacing w:val="80"/>
      <w:sz w:val="28"/>
    </w:rPr>
  </w:style>
  <w:style w:type="paragraph" w:customStyle="1" w:styleId="InChapter">
    <w:name w:val="InChapter"/>
    <w:basedOn w:val="Heading3"/>
    <w:rsid w:val="009722C6"/>
    <w:pPr>
      <w:spacing w:after="240"/>
      <w:outlineLvl w:val="9"/>
    </w:pPr>
    <w:rPr>
      <w:noProof/>
    </w:rPr>
  </w:style>
  <w:style w:type="paragraph" w:styleId="Index2">
    <w:name w:val="index 2"/>
    <w:basedOn w:val="Normal"/>
    <w:next w:val="Normal"/>
    <w:semiHidden/>
    <w:rsid w:val="009722C6"/>
    <w:pPr>
      <w:tabs>
        <w:tab w:val="right" w:pos="4176"/>
      </w:tabs>
      <w:ind w:left="568" w:hanging="284"/>
    </w:pPr>
    <w:rPr>
      <w:rFonts w:ascii="Garamond" w:hAnsi="Garamond"/>
    </w:rPr>
  </w:style>
  <w:style w:type="paragraph" w:customStyle="1" w:styleId="Byline">
    <w:name w:val="Byline"/>
    <w:rsid w:val="00972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2C6"/>
    <w:pPr>
      <w:tabs>
        <w:tab w:val="clear" w:pos="3600"/>
        <w:tab w:val="clear" w:pos="3958"/>
      </w:tabs>
      <w:jc w:val="right"/>
    </w:pPr>
  </w:style>
  <w:style w:type="character" w:styleId="Emphasis">
    <w:name w:val="Emphasis"/>
    <w:basedOn w:val="DefaultParagraphFont"/>
    <w:qFormat/>
    <w:rsid w:val="009722C6"/>
    <w:rPr>
      <w:i/>
    </w:rPr>
  </w:style>
  <w:style w:type="paragraph" w:styleId="Caption">
    <w:name w:val="caption"/>
    <w:basedOn w:val="BodyText"/>
    <w:next w:val="Normal"/>
    <w:qFormat/>
    <w:rsid w:val="009722C6"/>
    <w:pPr>
      <w:framePr w:w="2268" w:hSpace="181" w:vSpace="181" w:wrap="around" w:vAnchor="text" w:hAnchor="page" w:x="1135" w:y="285" w:anchorLock="1"/>
    </w:pPr>
    <w:rPr>
      <w:i/>
    </w:rPr>
  </w:style>
  <w:style w:type="paragraph" w:customStyle="1" w:styleId="MiniTOCTitle">
    <w:name w:val="MiniTOCTitle"/>
    <w:basedOn w:val="Heading4"/>
    <w:rsid w:val="009722C6"/>
    <w:pPr>
      <w:spacing w:before="240"/>
      <w:outlineLvl w:val="9"/>
    </w:pPr>
    <w:rPr>
      <w:noProof/>
      <w:sz w:val="24"/>
    </w:rPr>
  </w:style>
  <w:style w:type="paragraph" w:customStyle="1" w:styleId="MiniTOCItem">
    <w:name w:val="MiniTOCItem"/>
    <w:basedOn w:val="ListBullet"/>
    <w:rsid w:val="009722C6"/>
    <w:pPr>
      <w:numPr>
        <w:numId w:val="0"/>
      </w:numPr>
      <w:tabs>
        <w:tab w:val="right" w:leader="dot" w:pos="6521"/>
      </w:tabs>
      <w:spacing w:before="0" w:after="0"/>
    </w:pPr>
  </w:style>
  <w:style w:type="paragraph" w:customStyle="1" w:styleId="TOFTitle">
    <w:name w:val="TOFTitle"/>
    <w:basedOn w:val="TOCTitle"/>
    <w:rsid w:val="009722C6"/>
  </w:style>
  <w:style w:type="paragraph" w:styleId="TableofFigures">
    <w:name w:val="table of figures"/>
    <w:basedOn w:val="Normal"/>
    <w:next w:val="Normal"/>
    <w:semiHidden/>
    <w:rsid w:val="009722C6"/>
    <w:pPr>
      <w:tabs>
        <w:tab w:val="right" w:leader="dot" w:pos="9072"/>
      </w:tabs>
      <w:ind w:left="970" w:hanging="403"/>
    </w:pPr>
    <w:rPr>
      <w:rFonts w:ascii="Times New Roman" w:hAnsi="Times New Roman"/>
      <w:b/>
    </w:rPr>
  </w:style>
  <w:style w:type="paragraph" w:styleId="ListNumber">
    <w:name w:val="List Number"/>
    <w:basedOn w:val="List"/>
    <w:rsid w:val="009722C6"/>
    <w:pPr>
      <w:numPr>
        <w:numId w:val="13"/>
      </w:numPr>
      <w:tabs>
        <w:tab w:val="clear" w:pos="340"/>
      </w:tabs>
    </w:pPr>
  </w:style>
  <w:style w:type="character" w:customStyle="1" w:styleId="WingdingSymbols">
    <w:name w:val="Wingding Symbols"/>
    <w:rsid w:val="009722C6"/>
    <w:rPr>
      <w:rFonts w:ascii="Wingdings" w:hAnsi="Wingdings"/>
    </w:rPr>
  </w:style>
  <w:style w:type="paragraph" w:customStyle="1" w:styleId="TableHeading">
    <w:name w:val="Table Heading"/>
    <w:basedOn w:val="HeadingBase"/>
    <w:rsid w:val="009722C6"/>
    <w:pPr>
      <w:keepLines/>
      <w:pBdr>
        <w:bottom w:val="single" w:sz="6" w:space="1" w:color="918585"/>
      </w:pBdr>
      <w:spacing w:before="240"/>
    </w:pPr>
  </w:style>
  <w:style w:type="character" w:customStyle="1" w:styleId="HotSpot">
    <w:name w:val="HotSpot"/>
    <w:rsid w:val="009722C6"/>
    <w:rPr>
      <w:color w:val="0033CC"/>
      <w:u w:val="none"/>
    </w:rPr>
  </w:style>
  <w:style w:type="paragraph" w:customStyle="1" w:styleId="BodyTextRight">
    <w:name w:val="Body Text Right"/>
    <w:basedOn w:val="BodyText"/>
    <w:rsid w:val="009722C6"/>
    <w:pPr>
      <w:spacing w:before="0" w:after="0"/>
      <w:jc w:val="right"/>
    </w:pPr>
  </w:style>
  <w:style w:type="paragraph" w:styleId="Index3">
    <w:name w:val="index 3"/>
    <w:basedOn w:val="ListNumber2"/>
    <w:next w:val="Normal"/>
    <w:semiHidden/>
    <w:rsid w:val="009722C6"/>
    <w:pPr>
      <w:numPr>
        <w:numId w:val="0"/>
      </w:numPr>
      <w:tabs>
        <w:tab w:val="right" w:leader="dot" w:pos="4176"/>
      </w:tabs>
    </w:pPr>
  </w:style>
  <w:style w:type="paragraph" w:styleId="ListNumber2">
    <w:name w:val="List Number 2"/>
    <w:basedOn w:val="List2"/>
    <w:rsid w:val="009722C6"/>
    <w:pPr>
      <w:numPr>
        <w:numId w:val="8"/>
      </w:numPr>
      <w:tabs>
        <w:tab w:val="clear" w:pos="1060"/>
      </w:tabs>
    </w:pPr>
  </w:style>
  <w:style w:type="paragraph" w:customStyle="1" w:styleId="MarginNote">
    <w:name w:val="Margin Note"/>
    <w:basedOn w:val="BodyText"/>
    <w:rsid w:val="00972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2C6"/>
    <w:rPr>
      <w:sz w:val="32"/>
    </w:rPr>
  </w:style>
  <w:style w:type="paragraph" w:customStyle="1" w:styleId="HeadingProcedure">
    <w:name w:val="Heading Procedure"/>
    <w:basedOn w:val="HeadingBase"/>
    <w:next w:val="Normal"/>
    <w:rsid w:val="009722C6"/>
    <w:pPr>
      <w:tabs>
        <w:tab w:val="left" w:pos="0"/>
      </w:tabs>
      <w:spacing w:before="120" w:after="60"/>
    </w:pPr>
    <w:rPr>
      <w:i/>
      <w:color w:val="918585"/>
      <w:sz w:val="22"/>
    </w:rPr>
  </w:style>
  <w:style w:type="paragraph" w:customStyle="1" w:styleId="TableBodyText">
    <w:name w:val="Table Body Text"/>
    <w:basedOn w:val="BodyText"/>
    <w:rsid w:val="009722C6"/>
    <w:pPr>
      <w:spacing w:before="60" w:after="60"/>
    </w:pPr>
  </w:style>
  <w:style w:type="paragraph" w:styleId="ListContinue">
    <w:name w:val="List Continue"/>
    <w:basedOn w:val="List"/>
    <w:rsid w:val="009722C6"/>
    <w:pPr>
      <w:ind w:firstLine="0"/>
    </w:pPr>
  </w:style>
  <w:style w:type="paragraph" w:customStyle="1" w:styleId="ListNote">
    <w:name w:val="List Note"/>
    <w:basedOn w:val="List"/>
    <w:rsid w:val="009722C6"/>
    <w:pPr>
      <w:pBdr>
        <w:top w:val="single" w:sz="6" w:space="2" w:color="918585"/>
        <w:bottom w:val="single" w:sz="6" w:space="2" w:color="918585"/>
      </w:pBdr>
      <w:tabs>
        <w:tab w:val="left" w:pos="1021"/>
      </w:tabs>
      <w:ind w:firstLine="0"/>
    </w:pPr>
  </w:style>
  <w:style w:type="paragraph" w:customStyle="1" w:styleId="Warning">
    <w:name w:val="Warning"/>
    <w:basedOn w:val="BodyText"/>
    <w:rsid w:val="009722C6"/>
    <w:pPr>
      <w:shd w:val="clear" w:color="auto" w:fill="D9D9D9"/>
      <w:tabs>
        <w:tab w:val="left" w:pos="992"/>
      </w:tabs>
      <w:ind w:left="119" w:right="119"/>
    </w:pPr>
    <w:rPr>
      <w:sz w:val="20"/>
    </w:rPr>
  </w:style>
  <w:style w:type="paragraph" w:customStyle="1" w:styleId="MarginIcons">
    <w:name w:val="Margin Icons"/>
    <w:basedOn w:val="BodyText"/>
    <w:rsid w:val="00972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2C6"/>
    <w:rPr>
      <w:rFonts w:ascii="Courier New" w:hAnsi="Courier New"/>
    </w:rPr>
  </w:style>
  <w:style w:type="paragraph" w:customStyle="1" w:styleId="NoteBullet">
    <w:name w:val="Note Bullet"/>
    <w:basedOn w:val="Note"/>
    <w:rsid w:val="009722C6"/>
    <w:pPr>
      <w:tabs>
        <w:tab w:val="clear" w:pos="680"/>
      </w:tabs>
      <w:spacing w:before="60" w:after="60"/>
    </w:pPr>
  </w:style>
  <w:style w:type="paragraph" w:customStyle="1" w:styleId="SubHeading2">
    <w:name w:val="SubHeading2"/>
    <w:basedOn w:val="HeadingBase"/>
    <w:rsid w:val="009722C6"/>
    <w:pPr>
      <w:spacing w:before="240" w:after="60"/>
    </w:pPr>
    <w:rPr>
      <w:sz w:val="20"/>
    </w:rPr>
  </w:style>
  <w:style w:type="paragraph" w:customStyle="1" w:styleId="SubHeading1">
    <w:name w:val="SubHeading1"/>
    <w:basedOn w:val="HeadingBase"/>
    <w:rsid w:val="009722C6"/>
    <w:pPr>
      <w:spacing w:before="240" w:after="60"/>
    </w:pPr>
    <w:rPr>
      <w:color w:val="918585"/>
      <w:sz w:val="22"/>
    </w:rPr>
  </w:style>
  <w:style w:type="paragraph" w:customStyle="1" w:styleId="SideHeading">
    <w:name w:val="Side Heading"/>
    <w:basedOn w:val="HeadingBase"/>
    <w:rsid w:val="00972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2C6"/>
    <w:pPr>
      <w:numPr>
        <w:numId w:val="9"/>
      </w:numPr>
    </w:pPr>
  </w:style>
  <w:style w:type="paragraph" w:styleId="PlainText">
    <w:name w:val="Plain Text"/>
    <w:basedOn w:val="Normal"/>
    <w:link w:val="PlainTextChar"/>
    <w:rsid w:val="009722C6"/>
    <w:rPr>
      <w:sz w:val="20"/>
    </w:rPr>
  </w:style>
  <w:style w:type="character" w:customStyle="1" w:styleId="PlainTextChar">
    <w:name w:val="Plain Text Char"/>
    <w:basedOn w:val="DefaultParagraphFont"/>
    <w:link w:val="PlainText"/>
    <w:rsid w:val="009722C6"/>
    <w:rPr>
      <w:rFonts w:ascii="Courier New" w:eastAsia="Times New Roman" w:hAnsi="Courier New" w:cs="Times New Roman"/>
      <w:sz w:val="20"/>
      <w:szCs w:val="20"/>
      <w:lang w:eastAsia="en-US"/>
    </w:rPr>
  </w:style>
  <w:style w:type="character" w:customStyle="1" w:styleId="MenuOption">
    <w:name w:val="Menu Option"/>
    <w:basedOn w:val="DefaultParagraphFont"/>
    <w:rsid w:val="009722C6"/>
    <w:rPr>
      <w:b/>
      <w:smallCaps/>
    </w:rPr>
  </w:style>
  <w:style w:type="paragraph" w:customStyle="1" w:styleId="TableListNumber">
    <w:name w:val="Table List Number"/>
    <w:basedOn w:val="ListNumber"/>
    <w:rsid w:val="009722C6"/>
    <w:pPr>
      <w:numPr>
        <w:numId w:val="0"/>
      </w:numPr>
    </w:pPr>
  </w:style>
  <w:style w:type="paragraph" w:styleId="TOC4">
    <w:name w:val="toc 4"/>
    <w:basedOn w:val="TOCBase"/>
    <w:next w:val="Normal"/>
    <w:semiHidden/>
    <w:rsid w:val="009722C6"/>
    <w:pPr>
      <w:tabs>
        <w:tab w:val="right" w:leader="dot" w:pos="9071"/>
      </w:tabs>
      <w:ind w:left="1701"/>
    </w:pPr>
  </w:style>
  <w:style w:type="paragraph" w:customStyle="1" w:styleId="ListAlpha">
    <w:name w:val="List Alpha"/>
    <w:basedOn w:val="List"/>
    <w:rsid w:val="009722C6"/>
    <w:pPr>
      <w:numPr>
        <w:numId w:val="7"/>
      </w:numPr>
    </w:pPr>
  </w:style>
  <w:style w:type="paragraph" w:customStyle="1" w:styleId="ListAlpha2">
    <w:name w:val="List Alpha 2"/>
    <w:basedOn w:val="List2"/>
    <w:rsid w:val="009722C6"/>
    <w:pPr>
      <w:numPr>
        <w:numId w:val="6"/>
      </w:numPr>
    </w:pPr>
  </w:style>
  <w:style w:type="paragraph" w:styleId="List2">
    <w:name w:val="List 2"/>
    <w:basedOn w:val="BodyText"/>
    <w:rsid w:val="009722C6"/>
    <w:pPr>
      <w:tabs>
        <w:tab w:val="left" w:pos="680"/>
      </w:tabs>
      <w:spacing w:before="60" w:after="60"/>
      <w:ind w:left="680" w:hanging="340"/>
    </w:pPr>
  </w:style>
  <w:style w:type="paragraph" w:styleId="List3">
    <w:name w:val="List 3"/>
    <w:basedOn w:val="BodyText"/>
    <w:rsid w:val="009722C6"/>
    <w:pPr>
      <w:tabs>
        <w:tab w:val="left" w:pos="1021"/>
      </w:tabs>
      <w:spacing w:before="60" w:after="60"/>
      <w:ind w:left="1020" w:hanging="340"/>
    </w:pPr>
  </w:style>
  <w:style w:type="paragraph" w:styleId="List4">
    <w:name w:val="List 4"/>
    <w:basedOn w:val="BodyText"/>
    <w:rsid w:val="009722C6"/>
    <w:pPr>
      <w:tabs>
        <w:tab w:val="left" w:pos="1361"/>
      </w:tabs>
      <w:spacing w:before="60" w:after="60"/>
      <w:ind w:left="1361" w:hanging="340"/>
    </w:pPr>
  </w:style>
  <w:style w:type="paragraph" w:styleId="List5">
    <w:name w:val="List 5"/>
    <w:basedOn w:val="BodyText"/>
    <w:rsid w:val="009722C6"/>
    <w:pPr>
      <w:tabs>
        <w:tab w:val="left" w:pos="1701"/>
      </w:tabs>
      <w:spacing w:before="60" w:after="60"/>
      <w:ind w:left="1701" w:hanging="340"/>
    </w:pPr>
  </w:style>
  <w:style w:type="paragraph" w:styleId="ListBullet3">
    <w:name w:val="List Bullet 3"/>
    <w:basedOn w:val="List3"/>
    <w:rsid w:val="009722C6"/>
    <w:pPr>
      <w:numPr>
        <w:numId w:val="12"/>
      </w:numPr>
      <w:tabs>
        <w:tab w:val="clear" w:pos="1021"/>
      </w:tabs>
      <w:ind w:left="1037" w:hanging="357"/>
    </w:pPr>
  </w:style>
  <w:style w:type="paragraph" w:styleId="ListBullet4">
    <w:name w:val="List Bullet 4"/>
    <w:basedOn w:val="List4"/>
    <w:rsid w:val="009722C6"/>
    <w:pPr>
      <w:numPr>
        <w:numId w:val="1"/>
      </w:numPr>
      <w:tabs>
        <w:tab w:val="clear" w:pos="1361"/>
      </w:tabs>
    </w:pPr>
  </w:style>
  <w:style w:type="paragraph" w:styleId="ListBullet5">
    <w:name w:val="List Bullet 5"/>
    <w:basedOn w:val="List5"/>
    <w:rsid w:val="009722C6"/>
    <w:pPr>
      <w:numPr>
        <w:numId w:val="2"/>
      </w:numPr>
    </w:pPr>
  </w:style>
  <w:style w:type="paragraph" w:styleId="ListContinue2">
    <w:name w:val="List Continue 2"/>
    <w:basedOn w:val="List2"/>
    <w:rsid w:val="009722C6"/>
    <w:pPr>
      <w:ind w:firstLine="0"/>
    </w:pPr>
  </w:style>
  <w:style w:type="paragraph" w:styleId="ListContinue3">
    <w:name w:val="List Continue 3"/>
    <w:basedOn w:val="List3"/>
    <w:rsid w:val="009722C6"/>
    <w:pPr>
      <w:ind w:left="1021" w:firstLine="0"/>
    </w:pPr>
  </w:style>
  <w:style w:type="paragraph" w:styleId="ListContinue4">
    <w:name w:val="List Continue 4"/>
    <w:basedOn w:val="List4"/>
    <w:rsid w:val="009722C6"/>
    <w:pPr>
      <w:ind w:firstLine="0"/>
    </w:pPr>
  </w:style>
  <w:style w:type="paragraph" w:styleId="ListContinue5">
    <w:name w:val="List Continue 5"/>
    <w:basedOn w:val="List5"/>
    <w:rsid w:val="009722C6"/>
    <w:pPr>
      <w:ind w:firstLine="0"/>
    </w:pPr>
  </w:style>
  <w:style w:type="paragraph" w:styleId="ListNumber3">
    <w:name w:val="List Number 3"/>
    <w:basedOn w:val="List3"/>
    <w:rsid w:val="009722C6"/>
    <w:pPr>
      <w:numPr>
        <w:numId w:val="3"/>
      </w:numPr>
    </w:pPr>
  </w:style>
  <w:style w:type="paragraph" w:styleId="ListNumber4">
    <w:name w:val="List Number 4"/>
    <w:basedOn w:val="List4"/>
    <w:rsid w:val="009722C6"/>
    <w:pPr>
      <w:numPr>
        <w:numId w:val="4"/>
      </w:numPr>
    </w:pPr>
  </w:style>
  <w:style w:type="paragraph" w:styleId="ListNumber5">
    <w:name w:val="List Number 5"/>
    <w:basedOn w:val="List5"/>
    <w:rsid w:val="009722C6"/>
    <w:pPr>
      <w:numPr>
        <w:numId w:val="5"/>
      </w:numPr>
    </w:pPr>
  </w:style>
  <w:style w:type="paragraph" w:styleId="BlockText">
    <w:name w:val="Block Text"/>
    <w:basedOn w:val="Normal"/>
    <w:rsid w:val="009722C6"/>
    <w:pPr>
      <w:spacing w:after="120"/>
      <w:ind w:left="1440" w:right="1440"/>
    </w:pPr>
  </w:style>
  <w:style w:type="character" w:customStyle="1" w:styleId="Subscript">
    <w:name w:val="Subscript"/>
    <w:basedOn w:val="DefaultParagraphFont"/>
    <w:rsid w:val="009722C6"/>
    <w:rPr>
      <w:sz w:val="16"/>
      <w:vertAlign w:val="subscript"/>
    </w:rPr>
  </w:style>
  <w:style w:type="character" w:customStyle="1" w:styleId="Superscript">
    <w:name w:val="Superscript"/>
    <w:basedOn w:val="DefaultParagraphFont"/>
    <w:rsid w:val="009722C6"/>
    <w:rPr>
      <w:sz w:val="16"/>
      <w:vertAlign w:val="superscript"/>
    </w:rPr>
  </w:style>
  <w:style w:type="character" w:customStyle="1" w:styleId="Symbols">
    <w:name w:val="Symbols"/>
    <w:basedOn w:val="DefaultParagraphFont"/>
    <w:rsid w:val="009722C6"/>
    <w:rPr>
      <w:rFonts w:ascii="Symbol" w:hAnsi="Symbol"/>
    </w:rPr>
  </w:style>
  <w:style w:type="character" w:customStyle="1" w:styleId="MenuOptions">
    <w:name w:val="Menu Options"/>
    <w:basedOn w:val="DefaultParagraphFont"/>
    <w:rsid w:val="009722C6"/>
    <w:rPr>
      <w:rFonts w:ascii="Arial Narrow" w:hAnsi="Arial Narrow"/>
      <w:smallCaps/>
    </w:rPr>
  </w:style>
  <w:style w:type="character" w:customStyle="1" w:styleId="Buttons">
    <w:name w:val="Buttons"/>
    <w:basedOn w:val="DefaultParagraphFont"/>
    <w:rsid w:val="009722C6"/>
    <w:rPr>
      <w:b/>
    </w:rPr>
  </w:style>
  <w:style w:type="character" w:customStyle="1" w:styleId="Underlined">
    <w:name w:val="Underlined"/>
    <w:basedOn w:val="DefaultParagraphFont"/>
    <w:rsid w:val="009722C6"/>
    <w:rPr>
      <w:u w:val="single"/>
    </w:rPr>
  </w:style>
  <w:style w:type="paragraph" w:customStyle="1" w:styleId="TableBodyTextRight">
    <w:name w:val="Table Body Text Right"/>
    <w:basedOn w:val="TableBodyText"/>
    <w:rsid w:val="009722C6"/>
    <w:pPr>
      <w:widowControl w:val="0"/>
      <w:autoSpaceDE w:val="0"/>
      <w:autoSpaceDN w:val="0"/>
      <w:adjustRightInd w:val="0"/>
      <w:jc w:val="right"/>
    </w:pPr>
    <w:rPr>
      <w:rFonts w:cs="Arial"/>
      <w:szCs w:val="18"/>
    </w:rPr>
  </w:style>
  <w:style w:type="paragraph" w:customStyle="1" w:styleId="CopyrightText">
    <w:name w:val="Copyright Text"/>
    <w:basedOn w:val="BodyText"/>
    <w:rsid w:val="009722C6"/>
    <w:rPr>
      <w:sz w:val="18"/>
    </w:rPr>
  </w:style>
  <w:style w:type="paragraph" w:customStyle="1" w:styleId="BodySmallRight">
    <w:name w:val="Body Small Right"/>
    <w:basedOn w:val="BodyTextRight"/>
    <w:rsid w:val="009722C6"/>
    <w:rPr>
      <w:sz w:val="18"/>
      <w:szCs w:val="18"/>
    </w:rPr>
  </w:style>
  <w:style w:type="paragraph" w:customStyle="1" w:styleId="MarginEdition">
    <w:name w:val="Margin Edition"/>
    <w:basedOn w:val="MarginNote"/>
    <w:rsid w:val="009722C6"/>
    <w:pPr>
      <w:spacing w:before="0" w:after="0"/>
    </w:pPr>
    <w:rPr>
      <w:rFonts w:ascii="Times New Roman" w:hAnsi="Times New Roman"/>
      <w:color w:val="999999"/>
    </w:rPr>
  </w:style>
  <w:style w:type="paragraph" w:customStyle="1" w:styleId="Spacer">
    <w:name w:val="Spacer"/>
    <w:basedOn w:val="Normal"/>
    <w:rsid w:val="009722C6"/>
    <w:rPr>
      <w:sz w:val="2"/>
      <w:szCs w:val="2"/>
    </w:rPr>
  </w:style>
  <w:style w:type="character" w:customStyle="1" w:styleId="Small">
    <w:name w:val="Small"/>
    <w:basedOn w:val="DefaultParagraphFont"/>
    <w:rsid w:val="009722C6"/>
    <w:rPr>
      <w:sz w:val="16"/>
    </w:rPr>
  </w:style>
  <w:style w:type="paragraph" w:customStyle="1" w:styleId="WideTable">
    <w:name w:val="Wide Table"/>
    <w:basedOn w:val="Normal"/>
    <w:rsid w:val="009722C6"/>
    <w:pPr>
      <w:ind w:left="-1418"/>
    </w:pPr>
    <w:rPr>
      <w:sz w:val="2"/>
      <w:szCs w:val="2"/>
    </w:rPr>
  </w:style>
  <w:style w:type="character" w:styleId="PageNumber">
    <w:name w:val="page number"/>
    <w:basedOn w:val="DefaultParagraphFont"/>
    <w:rsid w:val="009722C6"/>
  </w:style>
  <w:style w:type="paragraph" w:styleId="Quote">
    <w:name w:val="Quote"/>
    <w:basedOn w:val="Heading1"/>
    <w:link w:val="QuoteChar"/>
    <w:qFormat/>
    <w:rsid w:val="009722C6"/>
    <w:rPr>
      <w:b w:val="0"/>
      <w:sz w:val="72"/>
      <w:szCs w:val="72"/>
      <w:lang w:val="en-NZ"/>
    </w:rPr>
  </w:style>
  <w:style w:type="character" w:customStyle="1" w:styleId="QuoteChar">
    <w:name w:val="Quote Char"/>
    <w:basedOn w:val="DefaultParagraphFont"/>
    <w:link w:val="Quote"/>
    <w:rsid w:val="00972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2C6"/>
    <w:pPr>
      <w:pageBreakBefore/>
    </w:pPr>
  </w:style>
  <w:style w:type="paragraph" w:customStyle="1" w:styleId="Border">
    <w:name w:val="Border"/>
    <w:basedOn w:val="Normal"/>
    <w:qFormat/>
    <w:rsid w:val="00972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2C6"/>
    <w:rPr>
      <w:b/>
      <w:bCs/>
      <w:i/>
      <w:iCs/>
      <w:color w:val="auto"/>
    </w:rPr>
  </w:style>
  <w:style w:type="paragraph" w:styleId="IntenseQuote">
    <w:name w:val="Intense Quote"/>
    <w:basedOn w:val="Normal"/>
    <w:next w:val="Normal"/>
    <w:link w:val="IntenseQuoteChar"/>
    <w:uiPriority w:val="30"/>
    <w:qFormat/>
    <w:rsid w:val="00972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2C6"/>
    <w:rPr>
      <w:smallCaps/>
      <w:color w:val="auto"/>
      <w:u w:val="single"/>
    </w:rPr>
  </w:style>
  <w:style w:type="character" w:styleId="IntenseReference">
    <w:name w:val="Intense Reference"/>
    <w:basedOn w:val="DefaultParagraphFont"/>
    <w:uiPriority w:val="32"/>
    <w:qFormat/>
    <w:rsid w:val="009722C6"/>
    <w:rPr>
      <w:b/>
      <w:bCs/>
      <w:smallCaps/>
      <w:color w:val="auto"/>
      <w:spacing w:val="5"/>
      <w:u w:val="single"/>
    </w:rPr>
  </w:style>
  <w:style w:type="paragraph" w:customStyle="1" w:styleId="2ColumnHeading">
    <w:name w:val="2Column Heading"/>
    <w:basedOn w:val="BodyText"/>
    <w:qFormat/>
    <w:rsid w:val="009722C6"/>
    <w:pPr>
      <w:spacing w:after="60"/>
      <w:ind w:left="-2268"/>
    </w:pPr>
    <w:rPr>
      <w:b/>
    </w:rPr>
  </w:style>
  <w:style w:type="paragraph" w:customStyle="1" w:styleId="Heading1TOC">
    <w:name w:val="Heading1 TOC"/>
    <w:basedOn w:val="Normal"/>
    <w:qFormat/>
    <w:rsid w:val="009722C6"/>
    <w:pPr>
      <w:spacing w:before="240" w:after="120"/>
    </w:pPr>
    <w:rPr>
      <w:rFonts w:ascii="Times New Roman" w:hAnsi="Times New Roman"/>
      <w:b/>
      <w:sz w:val="32"/>
    </w:rPr>
  </w:style>
  <w:style w:type="paragraph" w:customStyle="1" w:styleId="Heading2TOC">
    <w:name w:val="Heading2 TOC"/>
    <w:basedOn w:val="Normal"/>
    <w:qFormat/>
    <w:rsid w:val="009722C6"/>
    <w:pPr>
      <w:spacing w:before="240" w:after="60"/>
    </w:pPr>
    <w:rPr>
      <w:rFonts w:ascii="Times New Roman" w:hAnsi="Times New Roman"/>
      <w:b/>
      <w:sz w:val="28"/>
    </w:rPr>
  </w:style>
  <w:style w:type="character" w:customStyle="1" w:styleId="Underline">
    <w:name w:val="Underline"/>
    <w:basedOn w:val="DefaultParagraphFont"/>
    <w:qFormat/>
    <w:rsid w:val="009722C6"/>
    <w:rPr>
      <w:u w:val="single"/>
    </w:rPr>
  </w:style>
  <w:style w:type="character" w:customStyle="1" w:styleId="BoldandItalics">
    <w:name w:val="Bold and Italics"/>
    <w:qFormat/>
    <w:rsid w:val="009722C6"/>
    <w:rPr>
      <w:b/>
      <w:i/>
      <w:u w:val="none"/>
    </w:rPr>
  </w:style>
  <w:style w:type="paragraph" w:styleId="BalloonText">
    <w:name w:val="Balloon Text"/>
    <w:basedOn w:val="Normal"/>
    <w:link w:val="BalloonTextChar"/>
    <w:rsid w:val="009722C6"/>
    <w:rPr>
      <w:rFonts w:ascii="Tahoma" w:hAnsi="Tahoma" w:cs="Tahoma"/>
      <w:sz w:val="16"/>
      <w:szCs w:val="16"/>
    </w:rPr>
  </w:style>
  <w:style w:type="character" w:customStyle="1" w:styleId="BalloonTextChar">
    <w:name w:val="Balloon Text Char"/>
    <w:basedOn w:val="DefaultParagraphFont"/>
    <w:link w:val="BalloonText"/>
    <w:rsid w:val="00972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2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2C6"/>
    <w:rPr>
      <w:b/>
      <w:color w:val="660033"/>
      <w:spacing w:val="0"/>
    </w:rPr>
  </w:style>
  <w:style w:type="paragraph" w:customStyle="1" w:styleId="Nameditemlist">
    <w:name w:val="Named item list"/>
    <w:basedOn w:val="BodyText"/>
    <w:qFormat/>
    <w:rsid w:val="009722C6"/>
    <w:pPr>
      <w:tabs>
        <w:tab w:val="left" w:pos="2835"/>
      </w:tabs>
      <w:ind w:left="2835" w:hanging="2835"/>
    </w:pPr>
  </w:style>
  <w:style w:type="paragraph" w:customStyle="1" w:styleId="BodyTextnopadding">
    <w:name w:val="Body Text no padding"/>
    <w:basedOn w:val="BodyText"/>
    <w:qFormat/>
    <w:rsid w:val="009722C6"/>
    <w:pPr>
      <w:spacing w:before="0" w:after="0"/>
    </w:pPr>
  </w:style>
  <w:style w:type="paragraph" w:customStyle="1" w:styleId="BodyTextBold">
    <w:name w:val="Body Text Bold"/>
    <w:basedOn w:val="BodyText"/>
    <w:qFormat/>
    <w:rsid w:val="009722C6"/>
    <w:rPr>
      <w:b/>
    </w:rPr>
  </w:style>
  <w:style w:type="character" w:styleId="Hyperlink">
    <w:name w:val="Hyperlink"/>
    <w:basedOn w:val="DefaultParagraphFont"/>
    <w:uiPriority w:val="99"/>
    <w:unhideWhenUsed/>
    <w:rsid w:val="00B36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6683</Characters>
  <Application>Microsoft Office Word</Application>
  <DocSecurity>0</DocSecurity>
  <Lines>318</Lines>
  <Paragraphs>138</Paragraphs>
  <ScaleCrop>false</ScaleCrop>
  <Company>Author-it Software Corporation Ltd.</Company>
  <LinksUpToDate>false</LinksUpToDate>
  <CharactersWithSpaces>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TLIF0006 Administer a fatigue risk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2024-07-12T07:45:00Z</dcterms:created>
  <dcterms:modified xsi:type="dcterms:W3CDTF">2024-07-12T07:45:00Z</dcterms:modified>
</cp:coreProperties>
</file>