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69A" w:rsidP="00926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TLIF0005 Apply a fatigue risk management system</w:t>
      </w:r>
      <w:r>
        <w:fldChar w:fldCharType="end"/>
      </w:r>
    </w:p>
    <w:p w:rsidR="0092669A" w:rsidP="0092669A">
      <w:pPr>
        <w:pStyle w:val="Version"/>
        <w:sectPr w:rsidSect="00081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3DB" w:rsidP="000813DB">
      <w:pPr>
        <w:pStyle w:val="SuperHeading"/>
      </w:pPr>
      <w:r w:rsidRPr="000813DB">
        <w:t>TLIF0005 Apply a fatigue risk management system</w:t>
      </w:r>
    </w:p>
    <w:p w:rsidR="00000000" w:rsidRPr="000813DB" w:rsidP="000813DB">
      <w:pPr>
        <w:pStyle w:val="Heading1"/>
      </w:pPr>
      <w:bookmarkStart w:id="1" w:name="O_955027"/>
      <w:bookmarkEnd w:id="1"/>
      <w:r w:rsidRPr="000813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Release 1.</w:t>
            </w:r>
            <w:r w:rsidRPr="000813DB">
              <w:t xml:space="preserve"> This is the first release of this unit of competency in the TLI Transport and Logistics Training Package.</w:t>
            </w:r>
          </w:p>
          <w:p w:rsidR="00000000" w:rsidRPr="000813DB" w:rsidP="000813DB">
            <w:pPr>
              <w:pStyle w:val="BodyText"/>
            </w:pP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2" w:name="O_955035"/>
      <w:bookmarkEnd w:id="2"/>
      <w:r w:rsidRPr="000813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TableBodyText"/>
            </w:pPr>
            <w:r w:rsidRPr="000813DB">
              <w:t>This unit of competency involves the skills and knowledge required for heavy v</w:t>
            </w:r>
            <w:r w:rsidRPr="000813DB">
              <w:t>ehicle drivers to manage fatigue and to work safely within the Transport and Logistics industry.</w:t>
            </w:r>
          </w:p>
          <w:p w:rsidR="00000000" w:rsidRPr="000813DB" w:rsidP="000813DB">
            <w:pPr>
              <w:pStyle w:val="TableBodyText"/>
            </w:pPr>
            <w:r w:rsidRPr="000813DB">
              <w:t>It includes applying fatigue risk management strategies, identifying and acting on signs of fatigue, operating within a fatigue risk management system, plannin</w:t>
            </w:r>
            <w:r w:rsidRPr="000813DB">
              <w:t>g and navigating trips, updating and maintaining records, complying with work and rest limits, and implementing appropriate strategies to minimise fatigue during work activities.</w:t>
            </w:r>
          </w:p>
          <w:p w:rsidR="00000000" w:rsidRPr="000813DB" w:rsidP="000813DB">
            <w:pPr>
              <w:pStyle w:val="TableBodyText"/>
            </w:pPr>
            <w:r w:rsidRPr="000813DB">
              <w:t>Work is performed under some supervision as a single operator and/or within a</w:t>
            </w:r>
            <w:r w:rsidRPr="000813DB">
              <w:t xml:space="preserve"> team environment.</w:t>
            </w:r>
          </w:p>
          <w:p w:rsidR="00000000" w:rsidRPr="000813DB" w:rsidP="000813DB">
            <w:pPr>
              <w:pStyle w:val="TableBodyText"/>
            </w:pPr>
            <w:r w:rsidRPr="000813DB">
              <w:t>Legislative and regulatory requirements are applicable to this unit. The primary legislative requirement of this unit of competency is the Heavy Vehicle National Law (HVNL).</w:t>
            </w:r>
          </w:p>
          <w:p w:rsidR="00000000" w:rsidRPr="000813DB" w:rsidP="000813DB">
            <w:pPr>
              <w:pStyle w:val="TableBodyText"/>
            </w:pPr>
            <w:r w:rsidRPr="000813DB">
              <w:t>Being awarded this unit of competency is a necessary requiremen</w:t>
            </w:r>
            <w:r w:rsidRPr="000813DB">
              <w:t>t to operate under National Heavy Vehicle Regulator (NHVR) Fatigue Management Accreditation but is only one of the criteria. Prospective applicants should check with the NHVR before undertaking training and/or assessment.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3" w:name="O_955034"/>
      <w:bookmarkEnd w:id="3"/>
      <w:r w:rsidRPr="000813DB">
        <w:t>Pre-requisite U</w:t>
      </w:r>
      <w:r w:rsidRPr="000813DB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>Not applicable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4" w:name="O_955033"/>
      <w:bookmarkEnd w:id="4"/>
      <w:r w:rsidRPr="000813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>F – Safety Management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5" w:name="O_955032"/>
      <w:bookmarkEnd w:id="5"/>
      <w:r w:rsidRPr="000813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>Not applicable.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6" w:name="O_955031"/>
      <w:bookmarkEnd w:id="6"/>
      <w:r w:rsidRPr="000813D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PERFORMANCE CRITERIA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Performance criteria describe the performance needed to demonstrate achievement of the element.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1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Identify and manage fatigue risk in the road transport sector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Potential causes and symptoms of fatigue are identified and action is taken to minimise th</w:t>
            </w:r>
            <w:r w:rsidRPr="000813DB">
              <w:t>eir effects in accordance with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Fatigue symptoms are recognised and necessary steps are taken in accordance with workplace procedures, to ensure that effective work capability and alertness are maintained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Own and others’</w:t>
            </w:r>
            <w:r w:rsidRPr="000813DB">
              <w:t xml:space="preserve"> fitness to drive is monitored and assessed in accordance with workplace procedures, and appropriate action is taken as required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Factors that increase the risk of fatigue related incidents are managed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Counter measures and relevant workplace p</w:t>
            </w:r>
            <w:r w:rsidRPr="000813DB">
              <w:t>ractices in combating fatigue are adopted and applied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Health and wellbeing choices are identified that ensure driver fitness to safely perform workplace duties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2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Operate within a road transport fatigue risk management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HVNL legal requirements, liabilities and responsibilities for effective fatigue management within the workplace are identified, interpreted and complied with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Relevant regulations related to driving heavy vehicle offences, and fatigue duty of care ar</w:t>
            </w:r>
            <w:r w:rsidRPr="000813DB">
              <w:t>e identified and applied in accordance with legislation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Heavy vehicle driver regulations and workplace procedures for fatigue risk management, wellbeing, and fitness for work are identified and applied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Relevant workplace induction into the road transport fatigue risk management system is completed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Workplace fatigue management strategies are identified and implemented to minimise driver fatigue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Workplace requirements and responsibilities for</w:t>
            </w:r>
            <w:r w:rsidRPr="000813DB">
              <w:t xml:space="preserve"> fatigue risk management are identified and applied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Relevant documentation is carried while in a heavy vehicle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Legal exemptions for fatigue compliance are identified and applied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 xml:space="preserve">Concerns related to strategies to address fatigue and associated workplace risks are communicated to relevant personnel 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3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Plan and navigate a heavy vehicle trip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Heavy vehicle driver trips are planned, communicated and implemented and potential fatigu</w:t>
            </w:r>
            <w:r w:rsidRPr="000813DB">
              <w:t>e hazards are planned for in accordance with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Rest and work periods are identified to match heavy vehicle driver fitness and trip conditions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Legal requirements as they relate to fatigue management are complied with when changes in schedules, trip conditions and operational requirements are required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Deviations made to proposed trip plan prior to departure are communicated with relevant pe</w:t>
            </w:r>
            <w:r w:rsidRPr="000813DB">
              <w:t>rsonnel in accordance with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Deviations made to proposed trip plan while on route are communicated with relevant personnel in accordance with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4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Comply with work and rest hours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Work and rest options availa</w:t>
            </w:r>
            <w:r w:rsidRPr="000813DB">
              <w:t>ble to heavy vehicle drivers are identified and applied in accordance with workplace procedures and HVNL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 xml:space="preserve">Relevant work hours including standard, solo and two-up arrangements and long/night hours are complied with in accordance with workplace procedures and HVNL 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 xml:space="preserve">Suitable and minimum rest breaks are complied with in accordance with workplace procedures </w:t>
            </w:r>
            <w:r w:rsidRPr="000813DB">
              <w:t>and fatigue management regulations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Information is identified and relevant actions are taken to prevent non-compliance with fatigue management procedures while working in standard hours and within an accredited fatigue risk management system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Rest and work periods are counted in accordance with the HVNL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5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rPr>
                <w:rStyle w:val="SpecialBold"/>
              </w:rPr>
              <w:t>Update and maintain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Heavy vehicle regulatory requirements relating to work diary, records and work duties are applied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Requirements of work diary/records are determined as t</w:t>
            </w:r>
            <w:r w:rsidRPr="000813DB">
              <w:t>hey relate to heavy vehicle driver duties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Trip information is gathered in a timely manner and accurately entered into work diary/record in accordance with regulatory requirements and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Information entered into work diary/records is accurately and legibly maintained in accordance with regulatory requirements and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Work diary/records are recorded after each work and rest change in accordance with HVNL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Corre</w:t>
            </w:r>
            <w:r w:rsidRPr="000813DB">
              <w:t>ctions are accurately and legibly entered into work diary/records in accordance with workplace procedures and regulations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Work diary/records are stored in an accessible location in accordance with workplace procedures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Penalties relating to heavy vehicle drivers for failing to record information or making false or misleading entries in work diary/records are identified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Records are submitted within regulated timeframes to relevant personnel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t>Requirements whi</w:t>
            </w:r>
            <w:r w:rsidRPr="000813DB">
              <w:t xml:space="preserve">le operating under an exemption notice are recorded and maintained </w:t>
            </w:r>
          </w:p>
        </w:tc>
      </w:tr>
      <w:tr w:rsidTr="000813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3DB">
            <w:pPr>
              <w:pStyle w:val="BodyText"/>
              <w:rPr>
                <w:lang w:val="en-NZ"/>
              </w:rPr>
            </w:pPr>
            <w:r w:rsidRPr="000813DB">
              <w:rPr>
                <w:rStyle w:val="SpecialBold"/>
              </w:rPr>
              <w:t>5.11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 xml:space="preserve">Work diary/record/equipment malfunctions are recorded in accordance with regulations and workplace procedures, and are reported to relevant personnel 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7" w:name="O_955030"/>
      <w:bookmarkEnd w:id="7"/>
      <w:r w:rsidRPr="000813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>Foundation skills essential to performance are explicit in the performance criteria of this unit of competency.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8" w:name="O_955029"/>
      <w:bookmarkEnd w:id="8"/>
      <w:r w:rsidRPr="000813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>Range is restricted to essential operating conditions and any other variables essential to the work environment.</w:t>
            </w:r>
          </w:p>
          <w:p w:rsidR="00000000" w:rsidRPr="000813DB" w:rsidP="000813DB">
            <w:pPr>
              <w:pStyle w:val="BodyText"/>
            </w:pPr>
            <w:r w:rsidRPr="000813DB">
              <w:t>Non-essential conditions may be found in the Companion Volume Implementation Guide.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9" w:name="O_955028"/>
      <w:bookmarkEnd w:id="9"/>
      <w:r w:rsidRPr="000813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3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3DB" w:rsidP="000813DB">
            <w:pPr>
              <w:pStyle w:val="BodyText"/>
            </w:pPr>
            <w:r w:rsidRPr="000813DB">
              <w:t>This is a new u</w:t>
            </w:r>
            <w:r w:rsidRPr="000813DB">
              <w:t>nit.</w:t>
            </w:r>
          </w:p>
        </w:tc>
      </w:tr>
    </w:tbl>
    <w:p w:rsidR="00000000" w:rsidRPr="000813DB" w:rsidP="000813DB">
      <w:pPr>
        <w:pStyle w:val="NoPaddingFontSize1"/>
      </w:pPr>
    </w:p>
    <w:p w:rsidR="00000000" w:rsidRPr="000813DB" w:rsidP="000813DB">
      <w:pPr>
        <w:pStyle w:val="AllowPageBreak"/>
      </w:pPr>
    </w:p>
    <w:p w:rsidR="00000000" w:rsidRPr="000813DB" w:rsidP="000813DB">
      <w:pPr>
        <w:pStyle w:val="Heading1"/>
      </w:pPr>
      <w:bookmarkStart w:id="10" w:name="O_955021"/>
      <w:bookmarkEnd w:id="10"/>
      <w:r w:rsidRPr="000813DB">
        <w:t>Links</w:t>
      </w:r>
    </w:p>
    <w:p w:rsidR="00000000" w:rsidRPr="000813DB" w:rsidP="0092669A">
      <w:pPr>
        <w:pStyle w:val="BodyText"/>
      </w:pPr>
      <w:r w:rsidRPr="00081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00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13DB" w:rsidP="000813DB"/>
    <w:sectPr w:rsidSect="00081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DB" w:rsidRPr="0092669A" w:rsidP="00926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A" w:rsidP="00081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69A" w:rsidP="00081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669A" w:rsidP="00081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3DB" w:rsidRPr="0092669A" w:rsidP="00926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69A" w:rsidRPr="002D2AF8" w:rsidP="00081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TLIF0005 Apply a fatigue risk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2669A" w:rsidP="00081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3DB"/>
  </w:style>
  <w:style w:type="character" w:customStyle="1" w:styleId="Heading1Char">
    <w:name w:val="Heading 1 Char"/>
    <w:basedOn w:val="DefaultParagraphFont"/>
    <w:link w:val="Heading1"/>
    <w:rsid w:val="00081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3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13DB"/>
    <w:rPr>
      <w:b/>
      <w:spacing w:val="0"/>
    </w:rPr>
  </w:style>
  <w:style w:type="paragraph" w:customStyle="1" w:styleId="SuperHeading">
    <w:name w:val="SuperHeading"/>
    <w:basedOn w:val="Normal"/>
    <w:rsid w:val="00081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813DB"/>
    <w:pPr>
      <w:spacing w:before="60" w:after="60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1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3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3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1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3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3DB"/>
    <w:rPr>
      <w:i/>
    </w:rPr>
  </w:style>
  <w:style w:type="paragraph" w:styleId="Caption">
    <w:name w:val="caption"/>
    <w:basedOn w:val="BodyText"/>
    <w:next w:val="Normal"/>
    <w:qFormat/>
    <w:rsid w:val="00081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3DB"/>
  </w:style>
  <w:style w:type="paragraph" w:styleId="TableofFigures">
    <w:name w:val="table of figures"/>
    <w:basedOn w:val="Normal"/>
    <w:next w:val="Normal"/>
    <w:semiHidden/>
    <w:rsid w:val="00081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3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13DB"/>
    <w:rPr>
      <w:rFonts w:ascii="Wingdings" w:hAnsi="Wingdings"/>
    </w:rPr>
  </w:style>
  <w:style w:type="paragraph" w:customStyle="1" w:styleId="TableHeading">
    <w:name w:val="Table Heading"/>
    <w:basedOn w:val="HeadingBase"/>
    <w:rsid w:val="00081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3DB"/>
    <w:rPr>
      <w:color w:val="0033CC"/>
      <w:u w:val="none"/>
    </w:rPr>
  </w:style>
  <w:style w:type="paragraph" w:customStyle="1" w:styleId="BodyTextRight">
    <w:name w:val="Body Text Right"/>
    <w:basedOn w:val="BodyText"/>
    <w:rsid w:val="00081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3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3DB"/>
    <w:rPr>
      <w:sz w:val="32"/>
    </w:rPr>
  </w:style>
  <w:style w:type="paragraph" w:customStyle="1" w:styleId="HeadingProcedure">
    <w:name w:val="Heading Procedure"/>
    <w:basedOn w:val="HeadingBase"/>
    <w:next w:val="Normal"/>
    <w:rsid w:val="00081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813DB"/>
    <w:pPr>
      <w:ind w:firstLine="0"/>
    </w:pPr>
  </w:style>
  <w:style w:type="paragraph" w:customStyle="1" w:styleId="ListNote">
    <w:name w:val="List Note"/>
    <w:basedOn w:val="List"/>
    <w:rsid w:val="00081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3DB"/>
    <w:rPr>
      <w:rFonts w:ascii="Courier New" w:hAnsi="Courier New"/>
    </w:rPr>
  </w:style>
  <w:style w:type="paragraph" w:customStyle="1" w:styleId="NoteBullet">
    <w:name w:val="Note Bullet"/>
    <w:basedOn w:val="Note"/>
    <w:rsid w:val="00081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3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1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3DB"/>
    <w:rPr>
      <w:b/>
      <w:smallCaps/>
    </w:rPr>
  </w:style>
  <w:style w:type="paragraph" w:customStyle="1" w:styleId="TableListNumber">
    <w:name w:val="Table List Number"/>
    <w:basedOn w:val="ListNumber"/>
    <w:rsid w:val="00081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3DB"/>
    <w:pPr>
      <w:numPr>
        <w:numId w:val="7"/>
      </w:numPr>
    </w:pPr>
  </w:style>
  <w:style w:type="paragraph" w:customStyle="1" w:styleId="ListAlpha2">
    <w:name w:val="List Alpha 2"/>
    <w:basedOn w:val="List2"/>
    <w:rsid w:val="000813DB"/>
    <w:pPr>
      <w:numPr>
        <w:numId w:val="6"/>
      </w:numPr>
    </w:pPr>
  </w:style>
  <w:style w:type="paragraph" w:styleId="List2">
    <w:name w:val="List 2"/>
    <w:basedOn w:val="BodyText"/>
    <w:rsid w:val="00081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3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3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13DB"/>
    <w:pPr>
      <w:numPr>
        <w:numId w:val="2"/>
      </w:numPr>
    </w:pPr>
  </w:style>
  <w:style w:type="paragraph" w:styleId="ListContinue2">
    <w:name w:val="List Continue 2"/>
    <w:basedOn w:val="List2"/>
    <w:rsid w:val="000813DB"/>
    <w:pPr>
      <w:ind w:firstLine="0"/>
    </w:pPr>
  </w:style>
  <w:style w:type="paragraph" w:styleId="ListContinue3">
    <w:name w:val="List Continue 3"/>
    <w:basedOn w:val="List3"/>
    <w:rsid w:val="000813DB"/>
    <w:pPr>
      <w:ind w:left="1021" w:firstLine="0"/>
    </w:pPr>
  </w:style>
  <w:style w:type="paragraph" w:styleId="ListContinue4">
    <w:name w:val="List Continue 4"/>
    <w:basedOn w:val="List4"/>
    <w:rsid w:val="000813DB"/>
    <w:pPr>
      <w:ind w:firstLine="0"/>
    </w:pPr>
  </w:style>
  <w:style w:type="paragraph" w:styleId="ListContinue5">
    <w:name w:val="List Continue 5"/>
    <w:basedOn w:val="List5"/>
    <w:rsid w:val="000813DB"/>
    <w:pPr>
      <w:ind w:firstLine="0"/>
    </w:pPr>
  </w:style>
  <w:style w:type="paragraph" w:styleId="ListNumber3">
    <w:name w:val="List Number 3"/>
    <w:basedOn w:val="List3"/>
    <w:rsid w:val="000813DB"/>
    <w:pPr>
      <w:numPr>
        <w:numId w:val="3"/>
      </w:numPr>
    </w:pPr>
  </w:style>
  <w:style w:type="paragraph" w:styleId="ListNumber4">
    <w:name w:val="List Number 4"/>
    <w:basedOn w:val="List4"/>
    <w:rsid w:val="000813DB"/>
    <w:pPr>
      <w:numPr>
        <w:numId w:val="4"/>
      </w:numPr>
    </w:pPr>
  </w:style>
  <w:style w:type="paragraph" w:styleId="ListNumber5">
    <w:name w:val="List Number 5"/>
    <w:basedOn w:val="List5"/>
    <w:rsid w:val="000813DB"/>
    <w:pPr>
      <w:numPr>
        <w:numId w:val="5"/>
      </w:numPr>
    </w:pPr>
  </w:style>
  <w:style w:type="paragraph" w:styleId="BlockText">
    <w:name w:val="Block Text"/>
    <w:basedOn w:val="Normal"/>
    <w:rsid w:val="00081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3DB"/>
    <w:rPr>
      <w:sz w:val="16"/>
      <w:vertAlign w:val="superscript"/>
    </w:rPr>
  </w:style>
  <w:style w:type="character" w:customStyle="1" w:styleId="Symbols">
    <w:name w:val="Symbols"/>
    <w:basedOn w:val="DefaultParagraphFont"/>
    <w:rsid w:val="000813DB"/>
    <w:rPr>
      <w:rFonts w:ascii="Symbol" w:hAnsi="Symbol"/>
    </w:rPr>
  </w:style>
  <w:style w:type="character" w:customStyle="1" w:styleId="MenuOptions">
    <w:name w:val="Menu Options"/>
    <w:basedOn w:val="DefaultParagraphFont"/>
    <w:rsid w:val="00081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3DB"/>
    <w:rPr>
      <w:b/>
    </w:rPr>
  </w:style>
  <w:style w:type="character" w:customStyle="1" w:styleId="Underlined">
    <w:name w:val="Underlined"/>
    <w:basedOn w:val="DefaultParagraphFont"/>
    <w:rsid w:val="000813DB"/>
    <w:rPr>
      <w:u w:val="single"/>
    </w:rPr>
  </w:style>
  <w:style w:type="paragraph" w:customStyle="1" w:styleId="TableBodyTextRight">
    <w:name w:val="Table Body Text Right"/>
    <w:basedOn w:val="TableBodyText"/>
    <w:rsid w:val="00081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3DB"/>
    <w:rPr>
      <w:sz w:val="18"/>
    </w:rPr>
  </w:style>
  <w:style w:type="paragraph" w:customStyle="1" w:styleId="BodySmallRight">
    <w:name w:val="Body Small Right"/>
    <w:basedOn w:val="BodyTextRight"/>
    <w:rsid w:val="000813DB"/>
    <w:rPr>
      <w:sz w:val="18"/>
      <w:szCs w:val="18"/>
    </w:rPr>
  </w:style>
  <w:style w:type="paragraph" w:customStyle="1" w:styleId="MarginEdition">
    <w:name w:val="Margin Edition"/>
    <w:basedOn w:val="MarginNote"/>
    <w:rsid w:val="00081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3DB"/>
    <w:rPr>
      <w:sz w:val="2"/>
      <w:szCs w:val="2"/>
    </w:rPr>
  </w:style>
  <w:style w:type="character" w:customStyle="1" w:styleId="Small">
    <w:name w:val="Small"/>
    <w:basedOn w:val="DefaultParagraphFont"/>
    <w:rsid w:val="000813DB"/>
    <w:rPr>
      <w:sz w:val="16"/>
    </w:rPr>
  </w:style>
  <w:style w:type="paragraph" w:customStyle="1" w:styleId="WideTable">
    <w:name w:val="Wide Table"/>
    <w:basedOn w:val="Normal"/>
    <w:rsid w:val="00081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3DB"/>
  </w:style>
  <w:style w:type="paragraph" w:styleId="Quote">
    <w:name w:val="Quote"/>
    <w:basedOn w:val="Heading1"/>
    <w:link w:val="QuoteChar"/>
    <w:qFormat/>
    <w:rsid w:val="00081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3DB"/>
    <w:pPr>
      <w:pageBreakBefore/>
    </w:pPr>
  </w:style>
  <w:style w:type="paragraph" w:customStyle="1" w:styleId="Border">
    <w:name w:val="Border"/>
    <w:basedOn w:val="Normal"/>
    <w:qFormat/>
    <w:rsid w:val="00081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3DB"/>
    <w:rPr>
      <w:u w:val="single"/>
    </w:rPr>
  </w:style>
  <w:style w:type="character" w:customStyle="1" w:styleId="BoldandItalics">
    <w:name w:val="Bold and Italics"/>
    <w:qFormat/>
    <w:rsid w:val="000813DB"/>
    <w:rPr>
      <w:b/>
      <w:i/>
      <w:u w:val="none"/>
    </w:rPr>
  </w:style>
  <w:style w:type="paragraph" w:styleId="BalloonText">
    <w:name w:val="Balloon Text"/>
    <w:basedOn w:val="Normal"/>
    <w:link w:val="BalloonTextChar"/>
    <w:rsid w:val="00081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3DB"/>
    <w:pPr>
      <w:spacing w:before="0" w:after="0"/>
    </w:pPr>
  </w:style>
  <w:style w:type="paragraph" w:customStyle="1" w:styleId="BodyTextBold">
    <w:name w:val="Body Text Bold"/>
    <w:basedOn w:val="BodyText"/>
    <w:qFormat/>
    <w:rsid w:val="000813DB"/>
    <w:rPr>
      <w:b/>
    </w:rPr>
  </w:style>
  <w:style w:type="character" w:styleId="Hyperlink">
    <w:name w:val="Hyperlink"/>
    <w:basedOn w:val="DefaultParagraphFont"/>
    <w:uiPriority w:val="99"/>
    <w:unhideWhenUsed/>
    <w:rsid w:val="00926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6199</Characters>
  <Application>Microsoft Office Word</Application>
  <DocSecurity>0</DocSecurity>
  <Lines>295</Lines>
  <Paragraphs>136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TLIF0005 Apply a fatigue risk management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