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AFE" w:rsidP="00BF5AFE">
      <w:pPr>
        <w:pStyle w:val="Title"/>
      </w:pPr>
      <w:r>
        <w:fldChar w:fldCharType="begin"/>
      </w:r>
      <w:r>
        <w:instrText xml:space="preserve"> TITLE   \* MERGEFORMAT </w:instrText>
      </w:r>
      <w:r>
        <w:fldChar w:fldCharType="separate"/>
      </w:r>
      <w:r>
        <w:t>TLIF0005 Apply a fatigue risk management system</w:t>
      </w:r>
      <w:r>
        <w:fldChar w:fldCharType="end"/>
      </w:r>
    </w:p>
    <w:p w:rsidR="00BF5AFE" w:rsidP="00BF5AFE">
      <w:pPr>
        <w:pStyle w:val="Version"/>
        <w:sectPr w:rsidSect="00A824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243D" w:rsidP="00A8243D">
      <w:pPr>
        <w:pStyle w:val="SuperHeading"/>
      </w:pPr>
      <w:r w:rsidRPr="00A8243D">
        <w:t>TLIF0005 Apply a fatigue risk management system</w:t>
      </w:r>
    </w:p>
    <w:p w:rsidR="00000000" w:rsidRPr="00A8243D" w:rsidP="00A8243D">
      <w:pPr>
        <w:pStyle w:val="Heading1"/>
      </w:pPr>
      <w:bookmarkStart w:id="1" w:name="O_955027"/>
      <w:bookmarkEnd w:id="1"/>
      <w:r w:rsidRPr="00A8243D">
        <w:t>Modification History</w:t>
      </w:r>
    </w:p>
    <w:tbl>
      <w:tblPr>
        <w:tblW w:w="9497" w:type="dxa"/>
        <w:tblLayout w:type="fixed"/>
        <w:tblCellMar>
          <w:left w:w="62" w:type="dxa"/>
          <w:right w:w="62" w:type="dxa"/>
        </w:tblCellMar>
        <w:tblLook w:val="0000"/>
      </w:tblPr>
      <w:tblGrid>
        <w:gridCol w:w="9497"/>
      </w:tblGrid>
      <w:tr w:rsidTr="00BF5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rPr>
                <w:rStyle w:val="SpecialBold"/>
              </w:rPr>
              <w:t>Release 1.</w:t>
            </w:r>
            <w:r w:rsidRPr="00A8243D">
              <w:t xml:space="preserve"> This is the first release of this unit of competency in the TLI Transport and Logistics Training Package.</w:t>
            </w:r>
          </w:p>
          <w:p w:rsidR="00000000" w:rsidRPr="00A8243D" w:rsidP="00A8243D">
            <w:pPr>
              <w:pStyle w:val="BodyText"/>
            </w:pPr>
          </w:p>
        </w:tc>
      </w:tr>
    </w:tbl>
    <w:p w:rsidR="00000000" w:rsidRPr="00A8243D" w:rsidP="00A8243D">
      <w:pPr>
        <w:pStyle w:val="NoPaddingFontSize1"/>
      </w:pPr>
    </w:p>
    <w:p w:rsidR="00000000" w:rsidRPr="00A8243D" w:rsidP="00A8243D">
      <w:pPr>
        <w:pStyle w:val="AllowPageBreak"/>
      </w:pPr>
    </w:p>
    <w:p w:rsidR="00000000" w:rsidRPr="00A8243D" w:rsidP="00A8243D">
      <w:pPr>
        <w:pStyle w:val="Heading1"/>
      </w:pPr>
      <w:bookmarkStart w:id="2" w:name="O_955035"/>
      <w:bookmarkEnd w:id="2"/>
      <w:r w:rsidRPr="00A8243D">
        <w:t>Application</w:t>
      </w:r>
    </w:p>
    <w:tbl>
      <w:tblPr>
        <w:tblW w:w="9497" w:type="dxa"/>
        <w:tblLayout w:type="fixed"/>
        <w:tblCellMar>
          <w:left w:w="62" w:type="dxa"/>
          <w:right w:w="62" w:type="dxa"/>
        </w:tblCellMar>
        <w:tblLook w:val="0000"/>
      </w:tblPr>
      <w:tblGrid>
        <w:gridCol w:w="9497"/>
      </w:tblGrid>
      <w:tr w:rsidTr="00A82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3D" w:rsidP="00A8243D">
            <w:pPr>
              <w:pStyle w:val="TableBodyText"/>
            </w:pPr>
            <w:r w:rsidRPr="00A8243D">
              <w:t>This unit of competency involves the skills and knowledge required for heavy v</w:t>
            </w:r>
            <w:r w:rsidRPr="00A8243D">
              <w:t>ehicle drivers to manage fatigue and to work safely within the Transport and Logistics industry.</w:t>
            </w:r>
          </w:p>
          <w:p w:rsidR="00000000" w:rsidRPr="00A8243D" w:rsidP="00A8243D">
            <w:pPr>
              <w:pStyle w:val="TableBodyText"/>
            </w:pPr>
            <w:r w:rsidRPr="00A8243D">
              <w:t>It includes applying fatigue risk management strategies, identifying and acting on signs of fatigue, operating within a fatigue risk management system, plannin</w:t>
            </w:r>
            <w:r w:rsidRPr="00A8243D">
              <w:t>g and navigating trips, updating and maintaining records, complying with work and rest limits, and implementing appropriate strategies to minimise fatigue during work activities.</w:t>
            </w:r>
          </w:p>
          <w:p w:rsidR="00000000" w:rsidRPr="00A8243D" w:rsidP="00A8243D">
            <w:pPr>
              <w:pStyle w:val="TableBodyText"/>
            </w:pPr>
            <w:r w:rsidRPr="00A8243D">
              <w:t>Work is performed under some supervision as a single operator and/or within a</w:t>
            </w:r>
            <w:r w:rsidRPr="00A8243D">
              <w:t xml:space="preserve"> team environment.</w:t>
            </w:r>
          </w:p>
          <w:p w:rsidR="00000000" w:rsidRPr="00A8243D" w:rsidP="00A8243D">
            <w:pPr>
              <w:pStyle w:val="TableBodyText"/>
            </w:pPr>
            <w:r w:rsidRPr="00A8243D">
              <w:t>Legislative and regulatory requirements are applicable to this unit. The primary legislative requirement of this unit of competency is the Heavy Vehicle National Law (HVNL).</w:t>
            </w:r>
          </w:p>
          <w:p w:rsidR="00000000" w:rsidRPr="00A8243D" w:rsidP="00A8243D">
            <w:pPr>
              <w:pStyle w:val="TableBodyText"/>
            </w:pPr>
            <w:r w:rsidRPr="00A8243D">
              <w:t>Being awarded this unit of competency is a necessary requiremen</w:t>
            </w:r>
            <w:r w:rsidRPr="00A8243D">
              <w:t>t to operate under National Heavy Vehicle Regulator (NHVR) Fatigue Management Accreditation but is only one of the criteria. Prospective applicants should check with the NHVR before undertaking training and/or assessment.</w:t>
            </w:r>
          </w:p>
        </w:tc>
      </w:tr>
    </w:tbl>
    <w:p w:rsidR="00000000" w:rsidRPr="00A8243D" w:rsidP="00A8243D">
      <w:pPr>
        <w:pStyle w:val="NoPaddingFontSize1"/>
      </w:pPr>
    </w:p>
    <w:p w:rsidR="00000000" w:rsidRPr="00A8243D" w:rsidP="00A8243D">
      <w:pPr>
        <w:pStyle w:val="AllowPageBreak"/>
      </w:pPr>
    </w:p>
    <w:p w:rsidR="00000000" w:rsidRPr="00A8243D" w:rsidP="00A8243D">
      <w:pPr>
        <w:pStyle w:val="Heading1"/>
      </w:pPr>
      <w:bookmarkStart w:id="3" w:name="O_955034"/>
      <w:bookmarkEnd w:id="3"/>
      <w:r w:rsidRPr="00A8243D">
        <w:t>Pre-requisite Unit</w:t>
      </w:r>
    </w:p>
    <w:tbl>
      <w:tblPr>
        <w:tblW w:w="9497" w:type="dxa"/>
        <w:tblLayout w:type="fixed"/>
        <w:tblCellMar>
          <w:left w:w="62" w:type="dxa"/>
          <w:right w:w="62" w:type="dxa"/>
        </w:tblCellMar>
        <w:tblLook w:val="0000"/>
      </w:tblPr>
      <w:tblGrid>
        <w:gridCol w:w="9497"/>
      </w:tblGrid>
      <w:tr w:rsidTr="00A82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t>Not applicable</w:t>
            </w:r>
          </w:p>
        </w:tc>
      </w:tr>
    </w:tbl>
    <w:p w:rsidR="00000000" w:rsidRPr="00A8243D" w:rsidP="00A8243D">
      <w:pPr>
        <w:pStyle w:val="NoPaddingFontSize1"/>
      </w:pPr>
    </w:p>
    <w:p w:rsidR="00000000" w:rsidRPr="00A8243D" w:rsidP="00A8243D">
      <w:pPr>
        <w:pStyle w:val="AllowPageBreak"/>
      </w:pPr>
    </w:p>
    <w:p w:rsidR="00000000" w:rsidRPr="00A8243D" w:rsidP="00A8243D">
      <w:pPr>
        <w:pStyle w:val="Heading1"/>
      </w:pPr>
      <w:bookmarkStart w:id="4" w:name="O_955033"/>
      <w:bookmarkEnd w:id="4"/>
      <w:r w:rsidRPr="00A8243D">
        <w:t>Competency Field</w:t>
      </w:r>
    </w:p>
    <w:tbl>
      <w:tblPr>
        <w:tblW w:w="9497" w:type="dxa"/>
        <w:tblLayout w:type="fixed"/>
        <w:tblCellMar>
          <w:left w:w="62" w:type="dxa"/>
          <w:right w:w="62" w:type="dxa"/>
        </w:tblCellMar>
        <w:tblLook w:val="0000"/>
      </w:tblPr>
      <w:tblGrid>
        <w:gridCol w:w="9497"/>
      </w:tblGrid>
      <w:tr w:rsidTr="00A82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t>F – Safety Management</w:t>
            </w:r>
          </w:p>
        </w:tc>
      </w:tr>
    </w:tbl>
    <w:p w:rsidR="00000000" w:rsidRPr="00A8243D" w:rsidP="00A8243D">
      <w:pPr>
        <w:pStyle w:val="NoPaddingFontSize1"/>
      </w:pPr>
    </w:p>
    <w:p w:rsidR="00000000" w:rsidRPr="00A8243D" w:rsidP="00A8243D">
      <w:pPr>
        <w:pStyle w:val="AllowPageBreak"/>
      </w:pPr>
    </w:p>
    <w:p w:rsidR="00000000" w:rsidRPr="00A8243D" w:rsidP="00A8243D">
      <w:pPr>
        <w:pStyle w:val="Heading1"/>
      </w:pPr>
      <w:bookmarkStart w:id="5" w:name="O_955032"/>
      <w:bookmarkEnd w:id="5"/>
      <w:r w:rsidRPr="00A8243D">
        <w:t>Unit Sector</w:t>
      </w:r>
    </w:p>
    <w:tbl>
      <w:tblPr>
        <w:tblW w:w="9497" w:type="dxa"/>
        <w:tblLayout w:type="fixed"/>
        <w:tblCellMar>
          <w:left w:w="62" w:type="dxa"/>
          <w:right w:w="62" w:type="dxa"/>
        </w:tblCellMar>
        <w:tblLook w:val="0000"/>
      </w:tblPr>
      <w:tblGrid>
        <w:gridCol w:w="9497"/>
      </w:tblGrid>
      <w:tr w:rsidTr="00A82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t>Not applicable.</w:t>
            </w:r>
          </w:p>
        </w:tc>
      </w:tr>
    </w:tbl>
    <w:p w:rsidR="00000000" w:rsidRPr="00A8243D" w:rsidP="00A8243D">
      <w:pPr>
        <w:pStyle w:val="NoPaddingFontSize1"/>
      </w:pPr>
    </w:p>
    <w:p w:rsidR="00000000" w:rsidRPr="00A8243D" w:rsidP="00A8243D">
      <w:pPr>
        <w:pStyle w:val="AllowPageBreak"/>
      </w:pPr>
    </w:p>
    <w:p w:rsidR="00000000" w:rsidRPr="00A8243D" w:rsidP="00A8243D">
      <w:pPr>
        <w:pStyle w:val="Heading1"/>
      </w:pPr>
      <w:bookmarkStart w:id="6" w:name="O_955031"/>
      <w:bookmarkEnd w:id="6"/>
      <w:r w:rsidRPr="00A8243D">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8243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PERFORMANCE CRITERIA</w:t>
            </w:r>
          </w:p>
        </w:tc>
      </w:tr>
      <w:tr w:rsidTr="00A8243D">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Performance criteria describe the performance needed to demonstrate achievement of the element.</w:t>
            </w:r>
          </w:p>
        </w:tc>
      </w:tr>
      <w:tr w:rsidTr="00A8243D">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rPr>
                <w:rStyle w:val="SpecialBold"/>
              </w:rPr>
              <w:t>1</w:t>
            </w:r>
          </w:p>
        </w:tc>
        <w:tc>
          <w:tcPr>
            <w:tcW w:w="2870" w:type="dxa"/>
            <w:vMerge w:val="restart"/>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rPr>
                <w:rStyle w:val="SpecialBold"/>
              </w:rPr>
              <w:t>Identify and manage fatigue risk in the road transport sector</w:t>
            </w: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Potential causes and symptoms of fatigue are id</w:t>
            </w:r>
            <w:r w:rsidRPr="00A8243D">
              <w:t>entified and action is taken to minimise their effects in accordance with workplace procedures</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Fatigue symptoms are recognised and necessary steps are taken in accordance with workplace procedures, to ensure that effective work capability and alertn</w:t>
            </w:r>
            <w:r w:rsidRPr="00A8243D">
              <w:t>ess are maintained</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Own and others’ fitness to drive is monitored and assessed in accordance with workplace procedures, and appropriate action is taken as required</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Factors that increase the risk of fatigue related incidents are managed</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Counter measures and relevant workplace practices in combating fatigue are adopted and applied</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Health and wellbeing choices are identified that ensure driver fitness to safely perform workplace duties</w:t>
            </w:r>
          </w:p>
        </w:tc>
      </w:tr>
      <w:tr w:rsidTr="00A8243D">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rPr>
                <w:rStyle w:val="SpecialBold"/>
              </w:rPr>
              <w:t>2</w:t>
            </w:r>
          </w:p>
        </w:tc>
        <w:tc>
          <w:tcPr>
            <w:tcW w:w="2870" w:type="dxa"/>
            <w:vMerge w:val="restart"/>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rPr>
                <w:rStyle w:val="SpecialBold"/>
              </w:rPr>
              <w:t>Operate within a road transport fatigue risk management system</w:t>
            </w: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HVNL legal requirements, liabilities and responsibilities for effective fatigue management within the workplace are identified, interpreted and complied with</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Relevant regulations rel</w:t>
            </w:r>
            <w:r w:rsidRPr="00A8243D">
              <w:t>ated to driving heavy vehicle offences, and fatigue duty of care are identified and applied in accordance with legislation</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Heavy vehicle driver regulations and workplace procedures for fatigue risk management, wellbeing, and fitness for work are identified and applied</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Relevant workplace induction into the road transport fatigue risk management system is completed</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Workplace fatigue management strategies are identified and implemented to minimise driver fatigue</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Workplace requirements and responsibilities for fatigue risk management are identified and applied</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Relevant documentation is carried while in a</w:t>
            </w:r>
            <w:r w:rsidRPr="00A8243D">
              <w:t xml:space="preserve"> heavy vehicle</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Legal exemptions for fatigue compliance are identified and applied</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 xml:space="preserve">Concerns related to strategies to address fatigue and associated workplace risks are communicated to relevant personnel </w:t>
            </w:r>
          </w:p>
        </w:tc>
      </w:tr>
      <w:tr w:rsidTr="00A8243D">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rPr>
                <w:rStyle w:val="SpecialBold"/>
              </w:rPr>
              <w:t>3</w:t>
            </w:r>
          </w:p>
        </w:tc>
        <w:tc>
          <w:tcPr>
            <w:tcW w:w="2870" w:type="dxa"/>
            <w:vMerge w:val="restart"/>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rPr>
                <w:rStyle w:val="SpecialBold"/>
              </w:rPr>
              <w:t>Plan and navigate a heavy vehicle trip</w:t>
            </w: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Heavy vehicle driver trips are planned, communicated and implemented and potential fatigue hazards are planned for in accordance with workplace procedures</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Rest and work periods are identified to match heavy vehicle driver fitness and trip conditions</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Legal requirements as they relate to fatigue management are complied with when changes in schedules, trip conditions and operational requirements are requ</w:t>
            </w:r>
            <w:r w:rsidRPr="00A8243D">
              <w:t>ired</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Deviations made to proposed trip plan prior to departure are communicated with relevant personnel in accordance with workplace procedures</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Deviations made to proposed trip plan while on route are communicated with relevant personnel in accordance with workplace procedures</w:t>
            </w:r>
          </w:p>
        </w:tc>
      </w:tr>
      <w:tr w:rsidTr="00A8243D">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rPr>
                <w:rStyle w:val="SpecialBold"/>
              </w:rPr>
              <w:t>4</w:t>
            </w:r>
          </w:p>
        </w:tc>
        <w:tc>
          <w:tcPr>
            <w:tcW w:w="2870" w:type="dxa"/>
            <w:vMerge w:val="restart"/>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rPr>
                <w:rStyle w:val="SpecialBold"/>
              </w:rPr>
              <w:t>Comply with work and rest hours</w:t>
            </w: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Work and rest options available to heavy vehicle drivers are identified and applied</w:t>
            </w:r>
            <w:r w:rsidRPr="00A8243D">
              <w:t xml:space="preserve"> in accordance with workplace procedures and HVNL</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 xml:space="preserve">Relevant work hours including standard, solo and two-up arrangements and long/night hours are complied with in accordance with workplace procedures and HVNL </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Suitable and minimum rest breaks are complied with in accordance with workplace procedures and fatigue management regulations</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Information is identified and relevant actions are taken to prevent non-compliance with fatigue management procedures while</w:t>
            </w:r>
            <w:r w:rsidRPr="00A8243D">
              <w:t xml:space="preserve"> working in standard hours and within an accredited fatigue risk management system</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Rest and work periods are counted in accordance with the HVNL</w:t>
            </w:r>
          </w:p>
        </w:tc>
      </w:tr>
      <w:tr w:rsidTr="00A8243D">
        <w:tblPrEx>
          <w:tblW w:w="9498" w:type="dxa"/>
          <w:tblLayout w:type="fixed"/>
          <w:tblCellMar>
            <w:left w:w="62" w:type="dxa"/>
            <w:right w:w="62" w:type="dxa"/>
          </w:tblCellMar>
          <w:tblLook w:val="0000"/>
        </w:tblPrEx>
        <w:tc>
          <w:tcPr>
            <w:tcW w:w="339" w:type="dxa"/>
            <w:vMerge w:val="restart"/>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rPr>
                <w:rStyle w:val="SpecialBold"/>
              </w:rPr>
              <w:t>5</w:t>
            </w:r>
          </w:p>
        </w:tc>
        <w:tc>
          <w:tcPr>
            <w:tcW w:w="2870" w:type="dxa"/>
            <w:vMerge w:val="restart"/>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rPr>
                <w:rStyle w:val="SpecialBold"/>
              </w:rPr>
              <w:t>Update and maintain records</w:t>
            </w: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Heavy vehicle regulatory requirements relating to work diary, records</w:t>
            </w:r>
            <w:r w:rsidRPr="00A8243D">
              <w:t xml:space="preserve"> and work duties are applied</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Requirements of work diary/records are determined as they relate to heavy vehicle driver duties</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Trip information is gathered i</w:t>
            </w:r>
            <w:r w:rsidRPr="00A8243D">
              <w:t>n a timely manner and accurately entered into work diary/record in accordance with regulatory requirements and workplace procedures</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Information entered into work diary/records is accurately and legibly maintained in accordance with regulatory requirements and workplace procedures</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Work diary/records are recorded after each work and rest change in accordance with HVNL</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Corre</w:t>
            </w:r>
            <w:r w:rsidRPr="00A8243D">
              <w:t>ctions are accurately and legibly entered into work diary/records in accordance with workplace procedures and regulations</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Work diary/records are stored in an accessible location in accordance with workplace procedures</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Penalties relating to he</w:t>
            </w:r>
            <w:r w:rsidRPr="00A8243D">
              <w:t>avy vehicle drivers for failing to record information or making false or misleading entries in work diary/records are identified</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Records are submitted within regulated timeframes to relevant personnel</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5.10</w:t>
            </w:r>
          </w:p>
        </w:tc>
        <w:tc>
          <w:tcPr>
            <w:tcW w:w="5592"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 xml:space="preserve">Requirements while operating under an exemption notice are recorded and maintained </w:t>
            </w:r>
          </w:p>
        </w:tc>
      </w:tr>
      <w:tr w:rsidTr="00A8243D">
        <w:tblPrEx>
          <w:tblW w:w="9498" w:type="dxa"/>
          <w:tblLayout w:type="fixed"/>
          <w:tblCellMar>
            <w:left w:w="62" w:type="dxa"/>
            <w:right w:w="62" w:type="dxa"/>
          </w:tblCellMar>
          <w:tblLook w:val="0000"/>
        </w:tblPrEx>
        <w:tc>
          <w:tcPr>
            <w:tcW w:w="33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vMerge/>
            <w:tcBorders>
              <w:top w:val="nil"/>
              <w:left w:val="nil"/>
              <w:bottom w:val="nil"/>
              <w:right w:val="nil"/>
            </w:tcBorders>
            <w:tcMar>
              <w:top w:w="0" w:type="dxa"/>
              <w:left w:w="62" w:type="dxa"/>
              <w:bottom w:w="0" w:type="dxa"/>
              <w:right w:w="62" w:type="dxa"/>
            </w:tcMar>
          </w:tcPr>
          <w:p w:rsidR="00000000" w:rsidRPr="00A8243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rPr>
                <w:rStyle w:val="SpecialBold"/>
              </w:rPr>
              <w:t>5.11</w:t>
            </w:r>
          </w:p>
        </w:tc>
        <w:tc>
          <w:tcPr>
            <w:tcW w:w="5592" w:type="dxa"/>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t xml:space="preserve">Work diary/record/equipment malfunctions are recorded in accordance with regulations and workplace procedures, and are reported to relevant personnel </w:t>
            </w:r>
          </w:p>
        </w:tc>
      </w:tr>
    </w:tbl>
    <w:p w:rsidR="00000000" w:rsidRPr="00A8243D" w:rsidP="00A8243D">
      <w:pPr>
        <w:pStyle w:val="NoPaddingFontSize1"/>
      </w:pPr>
    </w:p>
    <w:p w:rsidR="00000000" w:rsidRPr="00A8243D" w:rsidP="00A8243D">
      <w:pPr>
        <w:pStyle w:val="AllowPageBreak"/>
      </w:pPr>
    </w:p>
    <w:p w:rsidR="00000000" w:rsidRPr="00A8243D" w:rsidP="00A8243D">
      <w:pPr>
        <w:pStyle w:val="Heading1"/>
      </w:pPr>
      <w:bookmarkStart w:id="7" w:name="O_955030"/>
      <w:bookmarkEnd w:id="7"/>
      <w:r w:rsidRPr="00A8243D">
        <w:t>Foundation Skills</w:t>
      </w:r>
    </w:p>
    <w:tbl>
      <w:tblPr>
        <w:tblW w:w="9497" w:type="dxa"/>
        <w:tblLayout w:type="fixed"/>
        <w:tblCellMar>
          <w:left w:w="62" w:type="dxa"/>
          <w:right w:w="62" w:type="dxa"/>
        </w:tblCellMar>
        <w:tblLook w:val="0000"/>
      </w:tblPr>
      <w:tblGrid>
        <w:gridCol w:w="9497"/>
      </w:tblGrid>
      <w:tr w:rsidTr="00A82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t>Foundation skills essential to performance are explicit in the performance criteria of this unit of competency.</w:t>
            </w:r>
          </w:p>
        </w:tc>
      </w:tr>
    </w:tbl>
    <w:p w:rsidR="00000000" w:rsidRPr="00A8243D" w:rsidP="00A8243D">
      <w:pPr>
        <w:pStyle w:val="NoPaddingFontSize1"/>
      </w:pPr>
    </w:p>
    <w:p w:rsidR="00000000" w:rsidRPr="00A8243D" w:rsidP="00A8243D">
      <w:pPr>
        <w:pStyle w:val="AllowPageBreak"/>
      </w:pPr>
    </w:p>
    <w:p w:rsidR="00000000" w:rsidRPr="00A8243D" w:rsidP="00A8243D">
      <w:pPr>
        <w:pStyle w:val="Heading1"/>
      </w:pPr>
      <w:bookmarkStart w:id="8" w:name="O_955029"/>
      <w:bookmarkEnd w:id="8"/>
      <w:r w:rsidRPr="00A8243D">
        <w:t>Range of Conditions</w:t>
      </w:r>
    </w:p>
    <w:tbl>
      <w:tblPr>
        <w:tblW w:w="9497" w:type="dxa"/>
        <w:tblLayout w:type="fixed"/>
        <w:tblCellMar>
          <w:left w:w="62" w:type="dxa"/>
          <w:right w:w="62" w:type="dxa"/>
        </w:tblCellMar>
        <w:tblLook w:val="0000"/>
      </w:tblPr>
      <w:tblGrid>
        <w:gridCol w:w="9497"/>
      </w:tblGrid>
      <w:tr w:rsidTr="00A82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t>Rang</w:t>
            </w:r>
            <w:r w:rsidRPr="00A8243D">
              <w:t>e is restricted to essential operating conditions and any other variables essential to the work environment.</w:t>
            </w:r>
          </w:p>
          <w:p w:rsidR="00000000" w:rsidRPr="00A8243D" w:rsidP="00A8243D">
            <w:pPr>
              <w:pStyle w:val="BodyText"/>
            </w:pPr>
            <w:r w:rsidRPr="00A8243D">
              <w:t>Non-essential conditions may be found in the Companion Volume Implementation Guide.</w:t>
            </w:r>
          </w:p>
        </w:tc>
      </w:tr>
    </w:tbl>
    <w:p w:rsidR="00000000" w:rsidRPr="00A8243D" w:rsidP="00A8243D">
      <w:pPr>
        <w:pStyle w:val="NoPaddingFontSize1"/>
      </w:pPr>
    </w:p>
    <w:p w:rsidR="00000000" w:rsidRPr="00A8243D" w:rsidP="00A8243D">
      <w:pPr>
        <w:pStyle w:val="AllowPageBreak"/>
      </w:pPr>
    </w:p>
    <w:p w:rsidR="00000000" w:rsidRPr="00A8243D" w:rsidP="00A8243D">
      <w:pPr>
        <w:pStyle w:val="Heading1"/>
      </w:pPr>
      <w:bookmarkStart w:id="9" w:name="O_955028"/>
      <w:bookmarkEnd w:id="9"/>
      <w:r w:rsidRPr="00A8243D">
        <w:t>Unit Mapping Information</w:t>
      </w:r>
    </w:p>
    <w:tbl>
      <w:tblPr>
        <w:tblW w:w="9497" w:type="dxa"/>
        <w:tblLayout w:type="fixed"/>
        <w:tblCellMar>
          <w:left w:w="62" w:type="dxa"/>
          <w:right w:w="62" w:type="dxa"/>
        </w:tblCellMar>
        <w:tblLook w:val="0000"/>
      </w:tblPr>
      <w:tblGrid>
        <w:gridCol w:w="9497"/>
      </w:tblGrid>
      <w:tr w:rsidTr="00A82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t>This is a new unit.</w:t>
            </w:r>
          </w:p>
        </w:tc>
      </w:tr>
    </w:tbl>
    <w:p w:rsidR="00000000" w:rsidRPr="00A8243D" w:rsidP="00A8243D">
      <w:pPr>
        <w:pStyle w:val="NoPaddingFontSize1"/>
      </w:pPr>
    </w:p>
    <w:p w:rsidR="00000000" w:rsidRPr="00A8243D" w:rsidP="00A8243D">
      <w:pPr>
        <w:pStyle w:val="AllowPageBreak"/>
      </w:pPr>
    </w:p>
    <w:p w:rsidR="00000000" w:rsidRPr="00A8243D" w:rsidP="00A8243D">
      <w:pPr>
        <w:pStyle w:val="Heading1"/>
      </w:pPr>
      <w:bookmarkStart w:id="10" w:name="O_955021"/>
      <w:bookmarkEnd w:id="10"/>
      <w:r w:rsidRPr="00A8243D">
        <w:t>Links</w:t>
      </w:r>
    </w:p>
    <w:p w:rsidR="00000000" w:rsidRPr="00A8243D" w:rsidP="00BF5AFE">
      <w:pPr>
        <w:pStyle w:val="BodyText"/>
      </w:pPr>
      <w:r w:rsidRPr="00A8243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C0C8D">
        <w:rPr>
          <w:rStyle w:val="Hyperlink"/>
        </w:rPr>
        <w:t>https://vetnet.gov.au/Pages/TrainingDocs.aspx?q=df441c6e-213d-43e3-874c-0b3f7036d851</w:t>
      </w:r>
      <w:r>
        <w:fldChar w:fldCharType="end"/>
      </w:r>
    </w:p>
    <w:p w:rsidR="00000000" w:rsidRPr="00A8243D" w:rsidP="00BF5AFE">
      <w:pPr>
        <w:pStyle w:val="BodyText"/>
        <w:sectPr w:rsidSect="00A8243D">
          <w:headerReference w:type="default" r:id="rId10"/>
          <w:footerReference w:type="default" r:id="rId11"/>
          <w:pgSz w:w="11908" w:h="16833"/>
          <w:pgMar w:top="1702" w:right="1418" w:bottom="1702" w:left="1418" w:header="992" w:footer="992" w:gutter="0"/>
          <w:cols w:space="720"/>
          <w:noEndnote/>
          <w:docGrid w:linePitch="299"/>
        </w:sectPr>
      </w:pPr>
    </w:p>
    <w:p w:rsidR="00000000" w:rsidRPr="00A8243D" w:rsidP="00A8243D">
      <w:pPr>
        <w:pStyle w:val="SuperHeading"/>
      </w:pPr>
      <w:r w:rsidRPr="00A8243D">
        <w:t xml:space="preserve">Assessment Requirements for TLIF0005 </w:t>
      </w:r>
      <w:r w:rsidRPr="00A8243D">
        <w:t>Apply a fatigue risk management system</w:t>
      </w:r>
    </w:p>
    <w:p w:rsidR="00000000" w:rsidRPr="00A8243D" w:rsidP="00A8243D">
      <w:pPr>
        <w:pStyle w:val="Heading1"/>
      </w:pPr>
      <w:bookmarkStart w:id="11" w:name="O_955023"/>
      <w:bookmarkEnd w:id="11"/>
      <w:r w:rsidRPr="00A8243D">
        <w:t>Modification History</w:t>
      </w:r>
    </w:p>
    <w:tbl>
      <w:tblPr>
        <w:tblW w:w="9497" w:type="dxa"/>
        <w:tblLayout w:type="fixed"/>
        <w:tblCellMar>
          <w:left w:w="62" w:type="dxa"/>
          <w:right w:w="62" w:type="dxa"/>
        </w:tblCellMar>
        <w:tblLook w:val="0000"/>
      </w:tblPr>
      <w:tblGrid>
        <w:gridCol w:w="9497"/>
      </w:tblGrid>
      <w:tr w:rsidTr="00BF5A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rPr>
                <w:rStyle w:val="SpecialBold"/>
              </w:rPr>
              <w:t>Release 1.</w:t>
            </w:r>
            <w:r w:rsidRPr="00A8243D">
              <w:t xml:space="preserve"> This is the first release of this unit of competency in the TLI Transport and Logistics Training Package.</w:t>
            </w:r>
          </w:p>
        </w:tc>
      </w:tr>
    </w:tbl>
    <w:p w:rsidR="00000000" w:rsidRPr="00A8243D" w:rsidP="00A8243D">
      <w:pPr>
        <w:pStyle w:val="BodyText"/>
      </w:pPr>
    </w:p>
    <w:p w:rsidR="00000000" w:rsidRPr="00A8243D" w:rsidP="00A8243D">
      <w:pPr>
        <w:pStyle w:val="AllowPageBreak"/>
      </w:pPr>
    </w:p>
    <w:p w:rsidR="00000000" w:rsidRPr="00A8243D" w:rsidP="00A8243D">
      <w:pPr>
        <w:pStyle w:val="Heading1"/>
      </w:pPr>
      <w:bookmarkStart w:id="12" w:name="O_955026"/>
      <w:bookmarkEnd w:id="12"/>
      <w:r w:rsidRPr="00A8243D">
        <w:t>Performance Evidence</w:t>
      </w:r>
    </w:p>
    <w:tbl>
      <w:tblPr>
        <w:tblW w:w="9497" w:type="dxa"/>
        <w:tblLayout w:type="fixed"/>
        <w:tblCellMar>
          <w:left w:w="62" w:type="dxa"/>
          <w:right w:w="62" w:type="dxa"/>
        </w:tblCellMar>
        <w:tblLook w:val="0000"/>
      </w:tblPr>
      <w:tblGrid>
        <w:gridCol w:w="9497"/>
      </w:tblGrid>
      <w:tr w:rsidTr="00A82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 xml:space="preserve">Evidence required to demonstrate competence in this unit must be relevant to and satisfy all of the requirements of the elements and performance criteria on at least one occasion and include: </w:t>
            </w:r>
          </w:p>
        </w:tc>
      </w:tr>
      <w:tr w:rsidTr="00A82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3D" w:rsidP="00A8243D">
            <w:pPr>
              <w:pStyle w:val="ListBullet"/>
            </w:pPr>
            <w:r w:rsidRPr="00A8243D">
              <w:t>applying relevant work health and safety (WHS)/occupational h</w:t>
            </w:r>
            <w:r w:rsidRPr="00A8243D">
              <w:t>ealth and safety (OHS) legislation</w:t>
            </w:r>
          </w:p>
          <w:p w:rsidR="00000000" w:rsidRPr="00A8243D" w:rsidP="00A8243D">
            <w:pPr>
              <w:pStyle w:val="ListBullet"/>
            </w:pPr>
            <w:r w:rsidRPr="00A8243D">
              <w:t>applying relevant workplace policies and procedures</w:t>
            </w:r>
          </w:p>
          <w:p w:rsidR="00000000" w:rsidRPr="00A8243D" w:rsidP="00A8243D">
            <w:pPr>
              <w:pStyle w:val="ListBullet"/>
            </w:pPr>
            <w:r w:rsidRPr="00A8243D">
              <w:t xml:space="preserve">applying strategies to address signs and symptoms of heavy vehicle driver fatigue </w:t>
            </w:r>
          </w:p>
          <w:p w:rsidR="00000000" w:rsidRPr="00A8243D" w:rsidP="00A8243D">
            <w:pPr>
              <w:pStyle w:val="ListBullet"/>
            </w:pPr>
            <w:r w:rsidRPr="00A8243D">
              <w:t>applying workplace fatigue risk management policies and procedures</w:t>
            </w:r>
          </w:p>
          <w:p w:rsidR="00000000" w:rsidRPr="00A8243D" w:rsidP="00A8243D">
            <w:pPr>
              <w:pStyle w:val="ListBullet"/>
            </w:pPr>
            <w:r w:rsidRPr="00A8243D">
              <w:t>communi</w:t>
            </w:r>
            <w:r w:rsidRPr="00A8243D">
              <w:t>cating unplanned events and deviations to relevant personnel</w:t>
            </w:r>
          </w:p>
          <w:p w:rsidR="00000000" w:rsidRPr="00A8243D" w:rsidP="00A8243D">
            <w:pPr>
              <w:pStyle w:val="ListBullet"/>
            </w:pPr>
            <w:r w:rsidRPr="00A8243D">
              <w:t>complying with Heavy Vehicle National Law (HVNL) fatigue requirements</w:t>
            </w:r>
          </w:p>
          <w:p w:rsidR="00000000" w:rsidRPr="00A8243D" w:rsidP="00A8243D">
            <w:pPr>
              <w:pStyle w:val="ListBullet"/>
            </w:pPr>
            <w:r w:rsidRPr="00A8243D">
              <w:t>complying with trip work and rest requirements</w:t>
            </w:r>
          </w:p>
          <w:p w:rsidR="00000000" w:rsidRPr="00A8243D" w:rsidP="00A8243D">
            <w:pPr>
              <w:pStyle w:val="ListBullet"/>
            </w:pPr>
            <w:r w:rsidRPr="00A8243D">
              <w:t>counting work and rest time accurately</w:t>
            </w:r>
          </w:p>
          <w:p w:rsidR="00000000" w:rsidRPr="00A8243D" w:rsidP="00A8243D">
            <w:pPr>
              <w:pStyle w:val="ListBullet"/>
            </w:pPr>
            <w:r w:rsidRPr="00A8243D">
              <w:t xml:space="preserve">identifying and acting on fatigue risk </w:t>
            </w:r>
            <w:r w:rsidRPr="00A8243D">
              <w:t>factors as a heavy vehicle driver</w:t>
            </w:r>
          </w:p>
          <w:p w:rsidR="00000000" w:rsidRPr="00A8243D" w:rsidP="00A8243D">
            <w:pPr>
              <w:pStyle w:val="ListBullet"/>
            </w:pPr>
            <w:r w:rsidRPr="00A8243D">
              <w:t>implementing risk mitigation control measures</w:t>
            </w:r>
          </w:p>
          <w:p w:rsidR="00000000" w:rsidRPr="00A8243D" w:rsidP="00A8243D">
            <w:pPr>
              <w:pStyle w:val="ListBullet"/>
            </w:pPr>
            <w:r w:rsidRPr="00A8243D">
              <w:t>planning and navigating a heavy vehicle trip</w:t>
            </w:r>
          </w:p>
          <w:p w:rsidR="00000000" w:rsidRPr="00A8243D" w:rsidP="00A8243D">
            <w:pPr>
              <w:pStyle w:val="ListBullet"/>
            </w:pPr>
            <w:r w:rsidRPr="00A8243D">
              <w:t>preparing and maintaining heavy vehicle driver work diaries/records and relevant documentation in accordance with workplace procedu</w:t>
            </w:r>
            <w:r w:rsidRPr="00A8243D">
              <w:t>res</w:t>
            </w:r>
          </w:p>
          <w:p w:rsidR="00000000" w:rsidRPr="00A8243D" w:rsidP="00A8243D">
            <w:pPr>
              <w:pStyle w:val="ListBullet"/>
            </w:pPr>
            <w:r w:rsidRPr="00A8243D">
              <w:t>providing feedback on compliance in a fatigue risk management system</w:t>
            </w:r>
          </w:p>
          <w:p w:rsidR="00000000" w:rsidRPr="00A8243D" w:rsidP="00A8243D">
            <w:pPr>
              <w:pStyle w:val="ListBullet"/>
            </w:pPr>
            <w:r w:rsidRPr="00A8243D">
              <w:t xml:space="preserve">reading and interpreting heavy vehicle driver fatigue management workplace policies and procedures </w:t>
            </w:r>
          </w:p>
          <w:p w:rsidR="00000000" w:rsidRPr="00A8243D" w:rsidP="00A8243D">
            <w:pPr>
              <w:pStyle w:val="ListBullet"/>
            </w:pPr>
            <w:r w:rsidRPr="00A8243D">
              <w:t>recognising breaches of fatigue management strategies and taking appropriate action</w:t>
            </w:r>
            <w:r w:rsidRPr="00A8243D">
              <w:t xml:space="preserve"> in accordance with fatigue risk management system</w:t>
            </w:r>
          </w:p>
          <w:p w:rsidR="00000000" w:rsidRPr="00A8243D" w:rsidP="00A8243D">
            <w:pPr>
              <w:pStyle w:val="ListBullet"/>
            </w:pPr>
            <w:r w:rsidRPr="00A8243D">
              <w:t xml:space="preserve">recording equipment malfunctions in work diary and/or workplace records in accordance with workplace procedures </w:t>
            </w:r>
          </w:p>
          <w:p w:rsidR="00000000" w:rsidRPr="00A8243D" w:rsidP="00A8243D">
            <w:pPr>
              <w:pStyle w:val="ListBullet"/>
            </w:pPr>
            <w:r w:rsidRPr="00A8243D">
              <w:t>recording in work diary and/or workplace records in accordance with workplace procedures.</w:t>
            </w:r>
          </w:p>
        </w:tc>
      </w:tr>
    </w:tbl>
    <w:p w:rsidR="00000000" w:rsidRPr="00A8243D" w:rsidP="00A8243D">
      <w:pPr>
        <w:pStyle w:val="NoPaddingFontSize1"/>
      </w:pPr>
    </w:p>
    <w:p w:rsidR="00000000" w:rsidRPr="00A8243D" w:rsidP="00A8243D">
      <w:pPr>
        <w:pStyle w:val="AllowPageBreak"/>
      </w:pPr>
    </w:p>
    <w:p w:rsidR="00000000" w:rsidRPr="00A8243D" w:rsidP="00A8243D">
      <w:pPr>
        <w:pStyle w:val="Heading1"/>
      </w:pPr>
      <w:bookmarkStart w:id="13" w:name="O_955025"/>
      <w:bookmarkEnd w:id="13"/>
      <w:r w:rsidRPr="00A8243D">
        <w:t>Knowledge Evidence</w:t>
      </w:r>
    </w:p>
    <w:tbl>
      <w:tblPr>
        <w:tblW w:w="9497" w:type="dxa"/>
        <w:tblLayout w:type="fixed"/>
        <w:tblCellMar>
          <w:left w:w="62" w:type="dxa"/>
          <w:right w:w="62" w:type="dxa"/>
        </w:tblCellMar>
        <w:tblLook w:val="0000"/>
      </w:tblPr>
      <w:tblGrid>
        <w:gridCol w:w="9497"/>
      </w:tblGrid>
      <w:tr w:rsidTr="00A82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243D">
            <w:pPr>
              <w:pStyle w:val="BodyText"/>
              <w:rPr>
                <w:lang w:val="en-NZ"/>
              </w:rPr>
            </w:pPr>
            <w:r w:rsidRPr="00A8243D">
              <w:t xml:space="preserve">Evidence required to demonstrate competence in this unit must be relevant to and satisfy all of the requirements of the elements and performance criteria and include knowledge of: </w:t>
            </w:r>
          </w:p>
        </w:tc>
      </w:tr>
      <w:tr w:rsidTr="00A82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3D" w:rsidP="00A8243D">
            <w:pPr>
              <w:pStyle w:val="ListBullet"/>
            </w:pPr>
            <w:r w:rsidRPr="00A8243D">
              <w:t>consequences of fatigue risk manageme</w:t>
            </w:r>
            <w:r w:rsidRPr="00A8243D">
              <w:t xml:space="preserve">nt non-compliance </w:t>
            </w:r>
          </w:p>
          <w:p w:rsidR="00000000" w:rsidRPr="00A8243D" w:rsidP="00A8243D">
            <w:pPr>
              <w:pStyle w:val="ListBullet"/>
            </w:pPr>
            <w:r w:rsidRPr="00A8243D">
              <w:t>fatigue management hierarchy of risk control</w:t>
            </w:r>
          </w:p>
          <w:p w:rsidR="00000000" w:rsidRPr="00A8243D" w:rsidP="00A8243D">
            <w:pPr>
              <w:pStyle w:val="ListBullet"/>
            </w:pPr>
            <w:r w:rsidRPr="00A8243D">
              <w:t xml:space="preserve">fatigue management workplace policies and procedures </w:t>
            </w:r>
          </w:p>
          <w:p w:rsidR="00000000" w:rsidRPr="00A8243D" w:rsidP="00A8243D">
            <w:pPr>
              <w:pStyle w:val="ListBullet"/>
            </w:pPr>
            <w:r w:rsidRPr="00A8243D">
              <w:t>HVNL exemption notices or permits related to fatigue</w:t>
            </w:r>
          </w:p>
          <w:p w:rsidR="00000000" w:rsidRPr="00A8243D" w:rsidP="00A8243D">
            <w:pPr>
              <w:pStyle w:val="ListBullet"/>
            </w:pPr>
            <w:r w:rsidRPr="00A8243D">
              <w:t>obligations and requirements of periodic audits of fatigue management documentation/r</w:t>
            </w:r>
            <w:r w:rsidRPr="00A8243D">
              <w:t>ecords</w:t>
            </w:r>
          </w:p>
          <w:p w:rsidR="00000000" w:rsidRPr="00A8243D" w:rsidP="00A8243D">
            <w:pPr>
              <w:pStyle w:val="ListBullet"/>
            </w:pPr>
            <w:r w:rsidRPr="00A8243D">
              <w:t>organisation nominated record keeper</w:t>
            </w:r>
          </w:p>
          <w:p w:rsidR="00000000" w:rsidRPr="00A8243D" w:rsidP="00A8243D">
            <w:pPr>
              <w:pStyle w:val="ListBullet"/>
            </w:pPr>
            <w:r w:rsidRPr="00A8243D">
              <w:t>principal obligations relating to fatigue management in HVNL, including:</w:t>
            </w:r>
          </w:p>
          <w:p w:rsidR="00000000" w:rsidRPr="00A8243D" w:rsidP="00A8243D">
            <w:pPr>
              <w:pStyle w:val="ListBullet2"/>
            </w:pPr>
            <w:r w:rsidRPr="00A8243D">
              <w:t>consideration of traffic conditions in managing speed and fatigue</w:t>
            </w:r>
          </w:p>
          <w:p w:rsidR="00000000" w:rsidRPr="00A8243D" w:rsidP="00A8243D">
            <w:pPr>
              <w:pStyle w:val="ListBullet2"/>
            </w:pPr>
            <w:r w:rsidRPr="00A8243D">
              <w:t>fatigue, work and rest times</w:t>
            </w:r>
          </w:p>
          <w:p w:rsidR="00000000" w:rsidRPr="00A8243D" w:rsidP="00A8243D">
            <w:pPr>
              <w:pStyle w:val="ListBullet"/>
            </w:pPr>
            <w:r w:rsidRPr="00A8243D">
              <w:t xml:space="preserve">record keeping responsibilities and compliance obligations </w:t>
            </w:r>
          </w:p>
          <w:p w:rsidR="00000000" w:rsidRPr="00A8243D" w:rsidP="00A8243D">
            <w:pPr>
              <w:pStyle w:val="ListBullet"/>
            </w:pPr>
            <w:r w:rsidRPr="00A8243D">
              <w:t>relevant WHS/OHS regulation as it relates to fatigue</w:t>
            </w:r>
          </w:p>
          <w:p w:rsidR="00000000" w:rsidRPr="00A8243D" w:rsidP="00A8243D">
            <w:pPr>
              <w:pStyle w:val="ListBullet"/>
            </w:pPr>
            <w:r w:rsidRPr="00A8243D">
              <w:t>risks, hazards and consequences created by fatigue in the workplace</w:t>
            </w:r>
          </w:p>
          <w:p w:rsidR="00000000" w:rsidRPr="00A8243D" w:rsidP="00A8243D">
            <w:pPr>
              <w:pStyle w:val="ListBullet"/>
            </w:pPr>
            <w:r w:rsidRPr="00A8243D">
              <w:t>strategies of fatigue management and evaluating own fitness for work, inclu</w:t>
            </w:r>
            <w:r w:rsidRPr="00A8243D">
              <w:t>sive of sleep disorders</w:t>
            </w:r>
          </w:p>
          <w:p w:rsidR="00000000" w:rsidRPr="00A8243D" w:rsidP="00A8243D">
            <w:pPr>
              <w:pStyle w:val="ListBullet"/>
            </w:pPr>
            <w:r w:rsidRPr="00A8243D">
              <w:t xml:space="preserve">symptoms and strategies relevant to heavy vehicle driving fatigue management </w:t>
            </w:r>
          </w:p>
          <w:p w:rsidR="00000000" w:rsidRPr="00A8243D" w:rsidP="00A8243D">
            <w:pPr>
              <w:pStyle w:val="ListBullet"/>
            </w:pPr>
            <w:r w:rsidRPr="00A8243D">
              <w:t>workplace fatigue risk management program</w:t>
            </w:r>
          </w:p>
          <w:p w:rsidR="00000000" w:rsidRPr="00A8243D" w:rsidP="00A8243D">
            <w:pPr>
              <w:pStyle w:val="ListBullet"/>
            </w:pPr>
            <w:r w:rsidRPr="00A8243D">
              <w:t>workplace procedures as they relate to duty of care, fatigue non-compliance, and fatigue regulations penalties a</w:t>
            </w:r>
            <w:r w:rsidRPr="00A8243D">
              <w:t>s they apply to a heavy vehicle driver.</w:t>
            </w:r>
          </w:p>
        </w:tc>
      </w:tr>
    </w:tbl>
    <w:p w:rsidR="00000000" w:rsidRPr="00A8243D" w:rsidP="00A8243D">
      <w:pPr>
        <w:pStyle w:val="NoPaddingFontSize1"/>
      </w:pPr>
    </w:p>
    <w:p w:rsidR="00000000" w:rsidRPr="00A8243D" w:rsidP="00A8243D">
      <w:pPr>
        <w:pStyle w:val="AllowPageBreak"/>
      </w:pPr>
    </w:p>
    <w:p w:rsidR="00000000" w:rsidRPr="00A8243D" w:rsidP="00A8243D">
      <w:pPr>
        <w:pStyle w:val="Heading1"/>
      </w:pPr>
      <w:bookmarkStart w:id="14" w:name="O_955024"/>
      <w:bookmarkEnd w:id="14"/>
      <w:r w:rsidRPr="00A8243D">
        <w:t>Assessment Conditions</w:t>
      </w:r>
    </w:p>
    <w:tbl>
      <w:tblPr>
        <w:tblW w:w="9497" w:type="dxa"/>
        <w:tblLayout w:type="fixed"/>
        <w:tblCellMar>
          <w:left w:w="62" w:type="dxa"/>
          <w:right w:w="62" w:type="dxa"/>
        </w:tblCellMar>
        <w:tblLook w:val="0000"/>
      </w:tblPr>
      <w:tblGrid>
        <w:gridCol w:w="9497"/>
      </w:tblGrid>
      <w:tr w:rsidTr="00A8243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243D" w:rsidP="00A8243D">
            <w:pPr>
              <w:pStyle w:val="BodyText"/>
            </w:pPr>
            <w:r w:rsidRPr="00A8243D">
              <w:t xml:space="preserve">Registered Training Organisations (RTOs) are required to be approved by the National Heavy Vehicle Regulator (NHVR) to deliver and assess this unit for NHVR </w:t>
            </w:r>
            <w:r w:rsidRPr="00A8243D">
              <w:t>accreditation purposes.</w:t>
            </w:r>
          </w:p>
          <w:p w:rsidR="00000000" w:rsidRPr="00A8243D" w:rsidP="00A8243D">
            <w:pPr>
              <w:pStyle w:val="BodyText"/>
            </w:pPr>
            <w:r w:rsidRPr="00A8243D">
              <w:t xml:space="preserve">As a minimum, assessors must satisfy applicable regulatory requirements, which include requirements in the </w:t>
            </w:r>
            <w:r w:rsidRPr="00A8243D">
              <w:rPr>
                <w:rStyle w:val="Emphasis"/>
              </w:rPr>
              <w:t>Standards for Registered Training Organisations</w:t>
            </w:r>
            <w:r w:rsidRPr="00A8243D">
              <w:t xml:space="preserve"> current at the time of assessment. </w:t>
            </w:r>
          </w:p>
          <w:p w:rsidR="00000000" w:rsidRPr="00A8243D" w:rsidP="00A8243D">
            <w:pPr>
              <w:pStyle w:val="BodyText"/>
            </w:pPr>
            <w:r w:rsidRPr="00A8243D">
              <w:t>As a minimum, assessment must satisfy app</w:t>
            </w:r>
            <w:r w:rsidRPr="00A8243D">
              <w:t xml:space="preserve">licable regulatory requirements, which include requirements in the </w:t>
            </w:r>
            <w:r w:rsidRPr="00A8243D">
              <w:rPr>
                <w:rStyle w:val="Emphasis"/>
              </w:rPr>
              <w:t>Standards for Registered Training Organisations</w:t>
            </w:r>
            <w:r w:rsidRPr="00A8243D">
              <w:t xml:space="preserve"> current at the time of assessment.</w:t>
            </w:r>
          </w:p>
          <w:p w:rsidR="00000000" w:rsidRPr="00A8243D" w:rsidP="00A8243D">
            <w:pPr>
              <w:pStyle w:val="BodyText"/>
            </w:pPr>
            <w:r w:rsidRPr="00A8243D">
              <w:t>Assessment processes and techniques must be appropriate to the language, literacy and numeracy requirement</w:t>
            </w:r>
            <w:r w:rsidRPr="00A8243D">
              <w:t>s of the work being performed and the needs of the candidate.</w:t>
            </w:r>
          </w:p>
          <w:p w:rsidR="00000000" w:rsidRPr="00A8243D" w:rsidP="00A8243D">
            <w:pPr>
              <w:pStyle w:val="BodyText"/>
            </w:pPr>
            <w:r w:rsidRPr="00A8243D">
              <w:t>Assessment must occur in workplace operational situations. Where this is not appropriate, assessment must occur in simulated workplace operational situations that reflect workplace conditions.</w:t>
            </w:r>
          </w:p>
          <w:p w:rsidR="00000000" w:rsidRPr="00A8243D" w:rsidP="00A8243D">
            <w:pPr>
              <w:pStyle w:val="BodyText"/>
            </w:pPr>
            <w:r w:rsidRPr="00A8243D">
              <w:rPr>
                <w:rStyle w:val="SpecialBold"/>
              </w:rPr>
              <w:t>R</w:t>
            </w:r>
            <w:r w:rsidRPr="00A8243D">
              <w:rPr>
                <w:rStyle w:val="SpecialBold"/>
              </w:rPr>
              <w:t>esources for assessment must include access to:</w:t>
            </w:r>
          </w:p>
          <w:p w:rsidR="00000000" w:rsidRPr="00A8243D" w:rsidP="00A8243D">
            <w:pPr>
              <w:pStyle w:val="ListBullet"/>
            </w:pPr>
            <w:r w:rsidRPr="00A8243D">
              <w:t>a range of relevant exercises, case studies and/or other simulations</w:t>
            </w:r>
          </w:p>
          <w:p w:rsidR="00000000" w:rsidRPr="00A8243D" w:rsidP="00A8243D">
            <w:pPr>
              <w:pStyle w:val="ListBullet"/>
            </w:pPr>
            <w:r w:rsidRPr="00A8243D">
              <w:t xml:space="preserve">relevant and appropriate materials, tools, equipment and personal protective equipment currently used in industry </w:t>
            </w:r>
          </w:p>
          <w:p w:rsidR="00000000" w:rsidRPr="00A8243D" w:rsidP="00A8243D">
            <w:pPr>
              <w:pStyle w:val="ListBullet"/>
            </w:pPr>
            <w:r w:rsidRPr="00A8243D">
              <w:t>applicable documentatio</w:t>
            </w:r>
            <w:r w:rsidRPr="00A8243D">
              <w:t>n including workplace procedures, regulations, codes of practice and operation manuals.</w:t>
            </w:r>
          </w:p>
        </w:tc>
      </w:tr>
    </w:tbl>
    <w:p w:rsidR="00000000" w:rsidRPr="00A8243D" w:rsidP="00A8243D">
      <w:pPr>
        <w:pStyle w:val="NoPaddingFontSize1"/>
      </w:pPr>
    </w:p>
    <w:p w:rsidR="00000000" w:rsidRPr="00A8243D" w:rsidP="00A8243D">
      <w:pPr>
        <w:pStyle w:val="AllowPageBreak"/>
      </w:pPr>
    </w:p>
    <w:p w:rsidR="00000000" w:rsidRPr="00A8243D" w:rsidP="00A8243D">
      <w:pPr>
        <w:pStyle w:val="Heading1"/>
      </w:pPr>
      <w:bookmarkStart w:id="15" w:name="O_955022"/>
      <w:bookmarkEnd w:id="15"/>
      <w:r w:rsidRPr="00A8243D">
        <w:t>Links</w:t>
      </w:r>
    </w:p>
    <w:p w:rsidR="00000000" w:rsidRPr="00A8243D" w:rsidP="00BF5AFE">
      <w:pPr>
        <w:pStyle w:val="BodyText"/>
      </w:pPr>
      <w:r w:rsidRPr="00A8243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C0C8D">
        <w:rPr>
          <w:rStyle w:val="Hyperlink"/>
        </w:rPr>
        <w:t>https://vetnet.gov.au/Pages/TrainingDocs.aspx?q=df441c6e-213d-43e3-874c-0b3f7036d851</w:t>
      </w:r>
      <w:r>
        <w:fldChar w:fldCharType="end"/>
      </w:r>
    </w:p>
    <w:p w:rsidR="00000000" w:rsidRPr="00A8243D" w:rsidP="00A8243D"/>
    <w:sectPr w:rsidSect="00A8243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3D" w:rsidRPr="00BF5AFE" w:rsidP="00BF5A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AFE" w:rsidP="00A824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F5AFE" w:rsidP="00A8243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F5AFE" w:rsidP="00A8243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3D" w:rsidP="00A8243D">
    <w:pPr>
      <w:pStyle w:val="Footer"/>
      <w:framePr w:wrap="around"/>
    </w:pPr>
    <w:r>
      <w:fldChar w:fldCharType="begin"/>
    </w:r>
    <w:r>
      <w:instrText xml:space="preserve"> DOCPROPERTY  Subject  \* MERGEFORMAT </w:instrText>
    </w:r>
    <w:r>
      <w:fldChar w:fldCharType="separate"/>
    </w:r>
    <w:r w:rsidR="00BF5AFE">
      <w:t>Approved</w:t>
    </w:r>
    <w:r w:rsidR="00BF5AFE">
      <w:fldChar w:fldCharType="end"/>
    </w:r>
    <w:r>
      <w:tab/>
      <w:t xml:space="preserve">Page </w:t>
    </w:r>
    <w:r>
      <w:fldChar w:fldCharType="begin"/>
    </w:r>
    <w:r>
      <w:instrText xml:space="preserve"> PAGE  \* Arabic  \* MERGEFORMAT </w:instrText>
    </w:r>
    <w:r>
      <w:fldChar w:fldCharType="separate"/>
    </w:r>
    <w:r w:rsidR="00BF5AF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F5AFE">
      <w:rPr>
        <w:noProof/>
      </w:rPr>
      <w:t>5</w:t>
    </w:r>
    <w:r>
      <w:rPr>
        <w:noProof/>
      </w:rPr>
      <w:fldChar w:fldCharType="end"/>
    </w:r>
  </w:p>
  <w:p w:rsidR="00A8243D" w:rsidP="00A8243D">
    <w:pPr>
      <w:pStyle w:val="Footer"/>
      <w:framePr w:wrap="around"/>
    </w:pPr>
    <w:r>
      <w:t xml:space="preserve">© Commonwealth of Australia, </w:t>
    </w:r>
    <w:r>
      <w:fldChar w:fldCharType="begin"/>
    </w:r>
    <w:r>
      <w:instrText xml:space="preserve"> DATE  \@ "yyyy"  \* MERGEFORMAT </w:instrText>
    </w:r>
    <w:r>
      <w:fldChar w:fldCharType="separate"/>
    </w:r>
    <w:r w:rsidR="00BF5AFE">
      <w:rPr>
        <w:noProof/>
      </w:rPr>
      <w:t>2025</w:t>
    </w:r>
    <w:r>
      <w:fldChar w:fldCharType="end"/>
    </w:r>
    <w:r>
      <w:tab/>
    </w:r>
    <w:r>
      <w:fldChar w:fldCharType="begin"/>
    </w:r>
    <w:r>
      <w:instrText xml:space="preserve"> DOCPROPERTY  Author  \* MERGEFORMAT </w:instrText>
    </w:r>
    <w:r>
      <w:fldChar w:fldCharType="separate"/>
    </w:r>
    <w:r w:rsidR="00BF5AFE">
      <w:t>Industry Skills Australia</w:t>
    </w:r>
    <w:r w:rsidR="00BF5AFE">
      <w:fldChar w:fldCharType="end"/>
    </w:r>
  </w:p>
  <w:p w:rsidR="00A8243D" w:rsidP="00A824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A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243D" w:rsidRPr="00BF5AFE" w:rsidP="00BF5A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AFE" w:rsidRPr="002D2AF8" w:rsidP="00A8243D">
    <w:pPr>
      <w:pStyle w:val="Header"/>
      <w:framePr w:wrap="around"/>
    </w:pPr>
    <w:r>
      <w:fldChar w:fldCharType="begin"/>
    </w:r>
    <w:r>
      <w:instrText xml:space="preserve"> TITLE   \* MERGEFORMAT </w:instrText>
    </w:r>
    <w:r>
      <w:fldChar w:fldCharType="separate"/>
    </w:r>
    <w:r>
      <w:t>TLIF0005 Apply a fatigue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F5AFE" w:rsidP="00A8243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43D" w:rsidRPr="002D2AF8" w:rsidP="00A8243D">
    <w:pPr>
      <w:pStyle w:val="Header"/>
      <w:framePr w:wrap="around"/>
    </w:pPr>
    <w:r>
      <w:fldChar w:fldCharType="begin"/>
    </w:r>
    <w:r>
      <w:instrText xml:space="preserve"> TITLE   \* MERGEFORMAT </w:instrText>
    </w:r>
    <w:r>
      <w:fldChar w:fldCharType="separate"/>
    </w:r>
    <w:r w:rsidR="00BF5AFE">
      <w:t>TLIF0005 Apply a fatigue risk management system</w:t>
    </w:r>
    <w:r w:rsidR="00BF5AFE">
      <w:fldChar w:fldCharType="end"/>
    </w:r>
    <w:r>
      <w:tab/>
      <w:t xml:space="preserve">Date this document was generated: </w:t>
    </w:r>
    <w:r>
      <w:fldChar w:fldCharType="begin"/>
    </w:r>
    <w:r>
      <w:instrText xml:space="preserve"> CREATEDATE  \@ "d MMMM yyyy"  \* MERGEFORMAT </w:instrText>
    </w:r>
    <w:r>
      <w:fldChar w:fldCharType="separate"/>
    </w:r>
    <w:r w:rsidR="00BF5AFE">
      <w:rPr>
        <w:noProof/>
      </w:rPr>
      <w:t>2 March 2025</w:t>
    </w:r>
    <w:r>
      <w:fldChar w:fldCharType="end"/>
    </w:r>
  </w:p>
  <w:p w:rsidR="00A8243D" w:rsidP="00A824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CC8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F443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5E77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24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243D"/>
    <w:pPr>
      <w:spacing w:before="360" w:after="60"/>
      <w:outlineLvl w:val="0"/>
    </w:pPr>
    <w:rPr>
      <w:sz w:val="32"/>
    </w:rPr>
  </w:style>
  <w:style w:type="paragraph" w:styleId="Heading2">
    <w:name w:val="heading 2"/>
    <w:basedOn w:val="HeadingBase"/>
    <w:next w:val="BodyText"/>
    <w:link w:val="Heading2Char"/>
    <w:qFormat/>
    <w:rsid w:val="00A8243D"/>
    <w:pPr>
      <w:keepLines/>
      <w:spacing w:before="240" w:after="120"/>
      <w:outlineLvl w:val="1"/>
    </w:pPr>
    <w:rPr>
      <w:sz w:val="28"/>
      <w:szCs w:val="40"/>
    </w:rPr>
  </w:style>
  <w:style w:type="paragraph" w:styleId="Heading3">
    <w:name w:val="heading 3"/>
    <w:basedOn w:val="HeadingBase"/>
    <w:next w:val="BodyText"/>
    <w:link w:val="Heading3Char"/>
    <w:qFormat/>
    <w:rsid w:val="00A8243D"/>
    <w:pPr>
      <w:spacing w:before="180" w:after="120"/>
      <w:outlineLvl w:val="2"/>
    </w:pPr>
    <w:rPr>
      <w:spacing w:val="-10"/>
      <w:kern w:val="32"/>
    </w:rPr>
  </w:style>
  <w:style w:type="paragraph" w:styleId="Heading4">
    <w:name w:val="heading 4"/>
    <w:basedOn w:val="HeadingBase"/>
    <w:next w:val="BodyText"/>
    <w:link w:val="Heading4Char"/>
    <w:qFormat/>
    <w:rsid w:val="00A8243D"/>
    <w:pPr>
      <w:spacing w:before="160" w:after="120"/>
      <w:outlineLvl w:val="3"/>
    </w:pPr>
    <w:rPr>
      <w:sz w:val="22"/>
    </w:rPr>
  </w:style>
  <w:style w:type="paragraph" w:styleId="Heading5">
    <w:name w:val="heading 5"/>
    <w:basedOn w:val="HeadingBase"/>
    <w:next w:val="Normal"/>
    <w:link w:val="Heading5Char"/>
    <w:qFormat/>
    <w:rsid w:val="00A8243D"/>
    <w:pPr>
      <w:spacing w:before="80"/>
      <w:outlineLvl w:val="4"/>
    </w:pPr>
    <w:rPr>
      <w:color w:val="918585"/>
      <w:sz w:val="20"/>
    </w:rPr>
  </w:style>
  <w:style w:type="paragraph" w:styleId="Heading6">
    <w:name w:val="heading 6"/>
    <w:basedOn w:val="HeadingBase"/>
    <w:next w:val="Normal"/>
    <w:link w:val="Heading6Char"/>
    <w:qFormat/>
    <w:rsid w:val="00A8243D"/>
    <w:pPr>
      <w:spacing w:before="60"/>
      <w:outlineLvl w:val="5"/>
    </w:pPr>
    <w:rPr>
      <w:color w:val="918585"/>
      <w:sz w:val="20"/>
    </w:rPr>
  </w:style>
  <w:style w:type="paragraph" w:styleId="Heading7">
    <w:name w:val="heading 7"/>
    <w:basedOn w:val="Normal"/>
    <w:next w:val="Normal"/>
    <w:link w:val="Heading7Char"/>
    <w:qFormat/>
    <w:rsid w:val="00A8243D"/>
    <w:pPr>
      <w:ind w:left="720"/>
      <w:outlineLvl w:val="6"/>
    </w:pPr>
    <w:rPr>
      <w:i/>
    </w:rPr>
  </w:style>
  <w:style w:type="paragraph" w:styleId="Heading8">
    <w:name w:val="heading 8"/>
    <w:basedOn w:val="Normal"/>
    <w:next w:val="Normal"/>
    <w:link w:val="Heading8Char"/>
    <w:qFormat/>
    <w:rsid w:val="00A8243D"/>
    <w:pPr>
      <w:ind w:left="720"/>
      <w:outlineLvl w:val="7"/>
    </w:pPr>
    <w:rPr>
      <w:i/>
    </w:rPr>
  </w:style>
  <w:style w:type="paragraph" w:styleId="Heading9">
    <w:name w:val="heading 9"/>
    <w:basedOn w:val="Normal"/>
    <w:next w:val="Normal"/>
    <w:link w:val="Heading9Char"/>
    <w:qFormat/>
    <w:rsid w:val="00A8243D"/>
    <w:pPr>
      <w:ind w:left="720"/>
      <w:outlineLvl w:val="8"/>
    </w:pPr>
    <w:rPr>
      <w:i/>
    </w:rPr>
  </w:style>
  <w:style w:type="character" w:default="1" w:styleId="DefaultParagraphFont">
    <w:name w:val="Default Paragraph Font"/>
    <w:uiPriority w:val="1"/>
    <w:unhideWhenUsed/>
    <w:rsid w:val="00A824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243D"/>
  </w:style>
  <w:style w:type="character" w:customStyle="1" w:styleId="Heading1Char">
    <w:name w:val="Heading 1 Char"/>
    <w:basedOn w:val="DefaultParagraphFont"/>
    <w:link w:val="Heading1"/>
    <w:rsid w:val="00A8243D"/>
    <w:rPr>
      <w:rFonts w:ascii="Times New Roman" w:eastAsia="Times New Roman" w:hAnsi="Times New Roman" w:cs="Times New Roman"/>
      <w:b/>
      <w:sz w:val="32"/>
      <w:szCs w:val="20"/>
      <w:lang w:eastAsia="en-US"/>
    </w:rPr>
  </w:style>
  <w:style w:type="paragraph" w:styleId="BodyText">
    <w:name w:val="Body Text"/>
    <w:basedOn w:val="Normal"/>
    <w:link w:val="BodyTextChar"/>
    <w:rsid w:val="00A824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243D"/>
    <w:rPr>
      <w:rFonts w:ascii="Times New Roman" w:eastAsia="Times New Roman" w:hAnsi="Times New Roman" w:cs="Times New Roman"/>
      <w:sz w:val="24"/>
      <w:lang w:eastAsia="en-US"/>
    </w:rPr>
  </w:style>
  <w:style w:type="paragraph" w:styleId="ListBullet">
    <w:name w:val="List Bullet"/>
    <w:basedOn w:val="List"/>
    <w:rsid w:val="00A8243D"/>
    <w:pPr>
      <w:numPr>
        <w:numId w:val="12"/>
      </w:numPr>
      <w:tabs>
        <w:tab w:val="clear" w:pos="340"/>
      </w:tabs>
      <w:spacing w:before="40" w:after="40"/>
    </w:pPr>
  </w:style>
  <w:style w:type="character" w:customStyle="1" w:styleId="SpecialBold">
    <w:name w:val="Special Bold"/>
    <w:basedOn w:val="DefaultParagraphFont"/>
    <w:rsid w:val="00A8243D"/>
    <w:rPr>
      <w:b/>
      <w:spacing w:val="0"/>
    </w:rPr>
  </w:style>
  <w:style w:type="paragraph" w:styleId="ListBullet2">
    <w:name w:val="List Bullet 2"/>
    <w:basedOn w:val="List2"/>
    <w:rsid w:val="00A8243D"/>
    <w:pPr>
      <w:numPr>
        <w:numId w:val="13"/>
      </w:numPr>
      <w:tabs>
        <w:tab w:val="clear" w:pos="680"/>
      </w:tabs>
    </w:pPr>
  </w:style>
  <w:style w:type="character" w:styleId="Emphasis">
    <w:name w:val="Emphasis"/>
    <w:basedOn w:val="DefaultParagraphFont"/>
    <w:qFormat/>
    <w:rsid w:val="00A8243D"/>
    <w:rPr>
      <w:i/>
    </w:rPr>
  </w:style>
  <w:style w:type="paragraph" w:customStyle="1" w:styleId="SuperHeading">
    <w:name w:val="SuperHeading"/>
    <w:basedOn w:val="Normal"/>
    <w:rsid w:val="00A8243D"/>
    <w:pPr>
      <w:spacing w:before="240" w:after="120"/>
      <w:outlineLvl w:val="0"/>
    </w:pPr>
    <w:rPr>
      <w:rFonts w:ascii="Times New Roman" w:hAnsi="Times New Roman"/>
      <w:b/>
      <w:sz w:val="32"/>
    </w:rPr>
  </w:style>
  <w:style w:type="paragraph" w:customStyle="1" w:styleId="AllowPageBreak">
    <w:name w:val="AllowPageBreak"/>
    <w:rsid w:val="00A8243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A8243D"/>
    <w:pPr>
      <w:spacing w:before="60" w:after="60"/>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24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24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24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24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24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24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24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243D"/>
    <w:rPr>
      <w:rFonts w:ascii="Courier New" w:eastAsia="Times New Roman" w:hAnsi="Courier New" w:cs="Times New Roman"/>
      <w:i/>
      <w:szCs w:val="20"/>
      <w:lang w:eastAsia="en-US"/>
    </w:rPr>
  </w:style>
  <w:style w:type="paragraph" w:customStyle="1" w:styleId="HeadingBase">
    <w:name w:val="Heading Base"/>
    <w:rsid w:val="00A824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243D"/>
    <w:pPr>
      <w:tabs>
        <w:tab w:val="right" w:leader="dot" w:pos="9072"/>
      </w:tabs>
      <w:ind w:left="567"/>
    </w:pPr>
    <w:rPr>
      <w:szCs w:val="22"/>
    </w:rPr>
  </w:style>
  <w:style w:type="paragraph" w:customStyle="1" w:styleId="TOCBase">
    <w:name w:val="TOC Base"/>
    <w:rsid w:val="00A824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243D"/>
    <w:pPr>
      <w:tabs>
        <w:tab w:val="right" w:leader="dot" w:pos="9072"/>
      </w:tabs>
      <w:spacing w:before="40" w:after="40"/>
      <w:ind w:left="284"/>
    </w:pPr>
    <w:rPr>
      <w:rFonts w:ascii="Times New Roman" w:hAnsi="Times New Roman"/>
    </w:rPr>
  </w:style>
  <w:style w:type="paragraph" w:styleId="TOC1">
    <w:name w:val="toc 1"/>
    <w:basedOn w:val="TOCBase"/>
    <w:next w:val="Normal"/>
    <w:rsid w:val="00A824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24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243D"/>
    <w:rPr>
      <w:rFonts w:ascii="Times New Roman" w:eastAsia="Times New Roman" w:hAnsi="Times New Roman" w:cs="Times New Roman"/>
      <w:sz w:val="16"/>
      <w:lang w:eastAsia="en-US"/>
    </w:rPr>
  </w:style>
  <w:style w:type="paragraph" w:styleId="Title">
    <w:name w:val="Title"/>
    <w:basedOn w:val="HeadingBase"/>
    <w:link w:val="TitleChar"/>
    <w:qFormat/>
    <w:rsid w:val="00A8243D"/>
    <w:pPr>
      <w:spacing w:before="5040"/>
      <w:jc w:val="center"/>
    </w:pPr>
    <w:rPr>
      <w:sz w:val="48"/>
      <w:szCs w:val="72"/>
      <w:lang w:val="en-US"/>
    </w:rPr>
  </w:style>
  <w:style w:type="character" w:customStyle="1" w:styleId="TitleChar">
    <w:name w:val="Title Char"/>
    <w:basedOn w:val="DefaultParagraphFont"/>
    <w:link w:val="Title"/>
    <w:rsid w:val="00A824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243D"/>
    <w:pPr>
      <w:tabs>
        <w:tab w:val="left" w:pos="3600"/>
        <w:tab w:val="left" w:pos="3958"/>
      </w:tabs>
    </w:pPr>
  </w:style>
  <w:style w:type="paragraph" w:styleId="List">
    <w:name w:val="List"/>
    <w:basedOn w:val="BodyText"/>
    <w:next w:val="BodyText"/>
    <w:rsid w:val="00A8243D"/>
    <w:pPr>
      <w:tabs>
        <w:tab w:val="left" w:pos="340"/>
      </w:tabs>
      <w:spacing w:before="60" w:after="60"/>
      <w:ind w:left="340" w:hanging="340"/>
    </w:pPr>
  </w:style>
  <w:style w:type="paragraph" w:customStyle="1" w:styleId="Note">
    <w:name w:val="Note"/>
    <w:basedOn w:val="BodyText"/>
    <w:rsid w:val="00A824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243D"/>
    <w:pPr>
      <w:framePr w:wrap="auto" w:hAnchor="text" w:y="6049"/>
    </w:pPr>
    <w:rPr>
      <w:color w:val="000000"/>
      <w:sz w:val="40"/>
    </w:rPr>
  </w:style>
  <w:style w:type="paragraph" w:customStyle="1" w:styleId="TOCTitle">
    <w:name w:val="TOCTitle"/>
    <w:basedOn w:val="Heading1"/>
    <w:rsid w:val="00A8243D"/>
    <w:pPr>
      <w:spacing w:after="240"/>
      <w:jc w:val="center"/>
      <w:outlineLvl w:val="9"/>
    </w:pPr>
    <w:rPr>
      <w:caps/>
    </w:rPr>
  </w:style>
  <w:style w:type="paragraph" w:customStyle="1" w:styleId="Version">
    <w:name w:val="Version"/>
    <w:rsid w:val="00A824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243D"/>
    <w:pPr>
      <w:keepNext w:val="0"/>
      <w:tabs>
        <w:tab w:val="right" w:pos="4176"/>
      </w:tabs>
      <w:ind w:left="198" w:hanging="198"/>
    </w:pPr>
    <w:rPr>
      <w:rFonts w:ascii="Garamond" w:hAnsi="Garamond"/>
    </w:rPr>
  </w:style>
  <w:style w:type="paragraph" w:styleId="IndexHeading">
    <w:name w:val="index heading"/>
    <w:basedOn w:val="Normal"/>
    <w:next w:val="Index1"/>
    <w:semiHidden/>
    <w:rsid w:val="00A8243D"/>
    <w:pPr>
      <w:spacing w:before="120" w:after="120"/>
    </w:pPr>
    <w:rPr>
      <w:rFonts w:ascii="Arial" w:hAnsi="Arial"/>
      <w:b/>
      <w:color w:val="918585"/>
      <w:sz w:val="24"/>
    </w:rPr>
  </w:style>
  <w:style w:type="paragraph" w:styleId="Header">
    <w:name w:val="header"/>
    <w:basedOn w:val="Normal"/>
    <w:link w:val="HeaderChar"/>
    <w:rsid w:val="00A824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243D"/>
    <w:rPr>
      <w:rFonts w:ascii="Times New Roman" w:eastAsia="Times New Roman" w:hAnsi="Times New Roman" w:cs="Times New Roman"/>
      <w:sz w:val="16"/>
      <w:szCs w:val="20"/>
      <w:lang w:val="en-GB" w:eastAsia="en-US"/>
    </w:rPr>
  </w:style>
  <w:style w:type="paragraph" w:customStyle="1" w:styleId="Chapter">
    <w:name w:val="Chapter"/>
    <w:basedOn w:val="Normal"/>
    <w:rsid w:val="00A8243D"/>
    <w:pPr>
      <w:spacing w:before="240"/>
    </w:pPr>
    <w:rPr>
      <w:rFonts w:ascii="Times New Roman" w:hAnsi="Times New Roman"/>
      <w:smallCaps/>
      <w:spacing w:val="80"/>
      <w:sz w:val="28"/>
    </w:rPr>
  </w:style>
  <w:style w:type="paragraph" w:customStyle="1" w:styleId="InChapter">
    <w:name w:val="InChapter"/>
    <w:basedOn w:val="Heading3"/>
    <w:rsid w:val="00A8243D"/>
    <w:pPr>
      <w:spacing w:after="240"/>
      <w:outlineLvl w:val="9"/>
    </w:pPr>
    <w:rPr>
      <w:noProof/>
    </w:rPr>
  </w:style>
  <w:style w:type="paragraph" w:styleId="Index2">
    <w:name w:val="index 2"/>
    <w:basedOn w:val="Normal"/>
    <w:next w:val="Normal"/>
    <w:semiHidden/>
    <w:rsid w:val="00A8243D"/>
    <w:pPr>
      <w:tabs>
        <w:tab w:val="right" w:pos="4176"/>
      </w:tabs>
      <w:ind w:left="568" w:hanging="284"/>
    </w:pPr>
    <w:rPr>
      <w:rFonts w:ascii="Garamond" w:hAnsi="Garamond"/>
    </w:rPr>
  </w:style>
  <w:style w:type="paragraph" w:customStyle="1" w:styleId="Byline">
    <w:name w:val="Byline"/>
    <w:rsid w:val="00A824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243D"/>
    <w:pPr>
      <w:tabs>
        <w:tab w:val="clear" w:pos="3600"/>
        <w:tab w:val="clear" w:pos="3958"/>
      </w:tabs>
      <w:jc w:val="right"/>
    </w:pPr>
  </w:style>
  <w:style w:type="paragraph" w:styleId="Caption">
    <w:name w:val="caption"/>
    <w:basedOn w:val="BodyText"/>
    <w:next w:val="Normal"/>
    <w:qFormat/>
    <w:rsid w:val="00A8243D"/>
    <w:pPr>
      <w:framePr w:w="2268" w:hSpace="181" w:vSpace="181" w:wrap="around" w:vAnchor="text" w:hAnchor="page" w:x="1135" w:y="285" w:anchorLock="1"/>
    </w:pPr>
    <w:rPr>
      <w:i/>
    </w:rPr>
  </w:style>
  <w:style w:type="paragraph" w:customStyle="1" w:styleId="MiniTOCTitle">
    <w:name w:val="MiniTOCTitle"/>
    <w:basedOn w:val="Heading4"/>
    <w:rsid w:val="00A8243D"/>
    <w:pPr>
      <w:spacing w:before="240"/>
      <w:outlineLvl w:val="9"/>
    </w:pPr>
    <w:rPr>
      <w:noProof/>
      <w:sz w:val="24"/>
    </w:rPr>
  </w:style>
  <w:style w:type="paragraph" w:customStyle="1" w:styleId="MiniTOCItem">
    <w:name w:val="MiniTOCItem"/>
    <w:basedOn w:val="ListBullet"/>
    <w:rsid w:val="00A8243D"/>
    <w:pPr>
      <w:numPr>
        <w:numId w:val="0"/>
      </w:numPr>
      <w:tabs>
        <w:tab w:val="right" w:leader="dot" w:pos="6521"/>
      </w:tabs>
      <w:spacing w:before="0" w:after="0"/>
    </w:pPr>
  </w:style>
  <w:style w:type="paragraph" w:customStyle="1" w:styleId="TOFTitle">
    <w:name w:val="TOFTitle"/>
    <w:basedOn w:val="TOCTitle"/>
    <w:rsid w:val="00A8243D"/>
  </w:style>
  <w:style w:type="paragraph" w:styleId="TableofFigures">
    <w:name w:val="table of figures"/>
    <w:basedOn w:val="Normal"/>
    <w:next w:val="Normal"/>
    <w:semiHidden/>
    <w:rsid w:val="00A8243D"/>
    <w:pPr>
      <w:tabs>
        <w:tab w:val="right" w:leader="dot" w:pos="9072"/>
      </w:tabs>
      <w:ind w:left="970" w:hanging="403"/>
    </w:pPr>
    <w:rPr>
      <w:rFonts w:ascii="Times New Roman" w:hAnsi="Times New Roman"/>
      <w:b/>
    </w:rPr>
  </w:style>
  <w:style w:type="paragraph" w:styleId="ListNumber">
    <w:name w:val="List Number"/>
    <w:basedOn w:val="List"/>
    <w:rsid w:val="00A8243D"/>
    <w:pPr>
      <w:numPr>
        <w:numId w:val="15"/>
      </w:numPr>
      <w:tabs>
        <w:tab w:val="clear" w:pos="340"/>
      </w:tabs>
    </w:pPr>
  </w:style>
  <w:style w:type="character" w:customStyle="1" w:styleId="WingdingSymbols">
    <w:name w:val="Wingding Symbols"/>
    <w:rsid w:val="00A8243D"/>
    <w:rPr>
      <w:rFonts w:ascii="Wingdings" w:hAnsi="Wingdings"/>
    </w:rPr>
  </w:style>
  <w:style w:type="paragraph" w:customStyle="1" w:styleId="TableHeading">
    <w:name w:val="Table Heading"/>
    <w:basedOn w:val="HeadingBase"/>
    <w:rsid w:val="00A8243D"/>
    <w:pPr>
      <w:keepLines/>
      <w:pBdr>
        <w:bottom w:val="single" w:sz="6" w:space="1" w:color="918585"/>
      </w:pBdr>
      <w:spacing w:before="240"/>
    </w:pPr>
  </w:style>
  <w:style w:type="character" w:customStyle="1" w:styleId="HotSpot">
    <w:name w:val="HotSpot"/>
    <w:rsid w:val="00A8243D"/>
    <w:rPr>
      <w:color w:val="0033CC"/>
      <w:u w:val="none"/>
    </w:rPr>
  </w:style>
  <w:style w:type="paragraph" w:customStyle="1" w:styleId="BodyTextRight">
    <w:name w:val="Body Text Right"/>
    <w:basedOn w:val="BodyText"/>
    <w:rsid w:val="00A8243D"/>
    <w:pPr>
      <w:spacing w:before="0" w:after="0"/>
      <w:jc w:val="right"/>
    </w:pPr>
  </w:style>
  <w:style w:type="paragraph" w:styleId="Index3">
    <w:name w:val="index 3"/>
    <w:basedOn w:val="ListNumber2"/>
    <w:next w:val="Normal"/>
    <w:semiHidden/>
    <w:rsid w:val="00A8243D"/>
    <w:pPr>
      <w:numPr>
        <w:numId w:val="0"/>
      </w:numPr>
      <w:tabs>
        <w:tab w:val="right" w:leader="dot" w:pos="4176"/>
      </w:tabs>
    </w:pPr>
  </w:style>
  <w:style w:type="paragraph" w:styleId="ListNumber2">
    <w:name w:val="List Number 2"/>
    <w:basedOn w:val="List2"/>
    <w:rsid w:val="00A8243D"/>
    <w:pPr>
      <w:numPr>
        <w:numId w:val="10"/>
      </w:numPr>
      <w:tabs>
        <w:tab w:val="clear" w:pos="1060"/>
      </w:tabs>
    </w:pPr>
  </w:style>
  <w:style w:type="paragraph" w:customStyle="1" w:styleId="MarginNote">
    <w:name w:val="Margin Note"/>
    <w:basedOn w:val="BodyText"/>
    <w:rsid w:val="00A824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24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24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243D"/>
    <w:rPr>
      <w:sz w:val="32"/>
    </w:rPr>
  </w:style>
  <w:style w:type="paragraph" w:customStyle="1" w:styleId="HeadingProcedure">
    <w:name w:val="Heading Procedure"/>
    <w:basedOn w:val="HeadingBase"/>
    <w:next w:val="Normal"/>
    <w:rsid w:val="00A8243D"/>
    <w:pPr>
      <w:tabs>
        <w:tab w:val="left" w:pos="0"/>
      </w:tabs>
      <w:spacing w:before="120" w:after="60"/>
    </w:pPr>
    <w:rPr>
      <w:i/>
      <w:color w:val="918585"/>
      <w:sz w:val="22"/>
    </w:rPr>
  </w:style>
  <w:style w:type="paragraph" w:styleId="ListContinue">
    <w:name w:val="List Continue"/>
    <w:basedOn w:val="List"/>
    <w:rsid w:val="00A8243D"/>
    <w:pPr>
      <w:ind w:firstLine="0"/>
    </w:pPr>
  </w:style>
  <w:style w:type="paragraph" w:customStyle="1" w:styleId="ListNote">
    <w:name w:val="List Note"/>
    <w:basedOn w:val="List"/>
    <w:rsid w:val="00A8243D"/>
    <w:pPr>
      <w:pBdr>
        <w:top w:val="single" w:sz="6" w:space="2" w:color="918585"/>
        <w:bottom w:val="single" w:sz="6" w:space="2" w:color="918585"/>
      </w:pBdr>
      <w:tabs>
        <w:tab w:val="left" w:pos="1021"/>
      </w:tabs>
      <w:ind w:firstLine="0"/>
    </w:pPr>
  </w:style>
  <w:style w:type="paragraph" w:customStyle="1" w:styleId="Warning">
    <w:name w:val="Warning"/>
    <w:basedOn w:val="BodyText"/>
    <w:rsid w:val="00A8243D"/>
    <w:pPr>
      <w:shd w:val="clear" w:color="auto" w:fill="D9D9D9"/>
      <w:tabs>
        <w:tab w:val="left" w:pos="992"/>
      </w:tabs>
      <w:ind w:left="119" w:right="119"/>
    </w:pPr>
    <w:rPr>
      <w:sz w:val="20"/>
    </w:rPr>
  </w:style>
  <w:style w:type="paragraph" w:customStyle="1" w:styleId="MarginIcons">
    <w:name w:val="Margin Icons"/>
    <w:basedOn w:val="BodyText"/>
    <w:rsid w:val="00A824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243D"/>
    <w:rPr>
      <w:rFonts w:ascii="Courier New" w:hAnsi="Courier New"/>
    </w:rPr>
  </w:style>
  <w:style w:type="paragraph" w:customStyle="1" w:styleId="NoteBullet">
    <w:name w:val="Note Bullet"/>
    <w:basedOn w:val="Note"/>
    <w:rsid w:val="00A8243D"/>
    <w:pPr>
      <w:tabs>
        <w:tab w:val="clear" w:pos="680"/>
      </w:tabs>
      <w:spacing w:before="60" w:after="60"/>
    </w:pPr>
  </w:style>
  <w:style w:type="paragraph" w:customStyle="1" w:styleId="SubHeading2">
    <w:name w:val="SubHeading2"/>
    <w:basedOn w:val="HeadingBase"/>
    <w:rsid w:val="00A8243D"/>
    <w:pPr>
      <w:spacing w:before="240" w:after="60"/>
    </w:pPr>
    <w:rPr>
      <w:sz w:val="20"/>
    </w:rPr>
  </w:style>
  <w:style w:type="paragraph" w:customStyle="1" w:styleId="SubHeading1">
    <w:name w:val="SubHeading1"/>
    <w:basedOn w:val="HeadingBase"/>
    <w:rsid w:val="00A8243D"/>
    <w:pPr>
      <w:spacing w:before="240" w:after="60"/>
    </w:pPr>
    <w:rPr>
      <w:color w:val="918585"/>
      <w:sz w:val="22"/>
    </w:rPr>
  </w:style>
  <w:style w:type="paragraph" w:customStyle="1" w:styleId="SideHeading">
    <w:name w:val="Side Heading"/>
    <w:basedOn w:val="HeadingBase"/>
    <w:rsid w:val="00A824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243D"/>
    <w:pPr>
      <w:tabs>
        <w:tab w:val="num" w:pos="360"/>
      </w:tabs>
    </w:pPr>
  </w:style>
  <w:style w:type="paragraph" w:styleId="PlainText">
    <w:name w:val="Plain Text"/>
    <w:basedOn w:val="Normal"/>
    <w:link w:val="PlainTextChar"/>
    <w:rsid w:val="00A8243D"/>
    <w:rPr>
      <w:sz w:val="20"/>
    </w:rPr>
  </w:style>
  <w:style w:type="character" w:customStyle="1" w:styleId="PlainTextChar">
    <w:name w:val="Plain Text Char"/>
    <w:basedOn w:val="DefaultParagraphFont"/>
    <w:link w:val="PlainText"/>
    <w:rsid w:val="00A8243D"/>
    <w:rPr>
      <w:rFonts w:ascii="Courier New" w:eastAsia="Times New Roman" w:hAnsi="Courier New" w:cs="Times New Roman"/>
      <w:sz w:val="20"/>
      <w:szCs w:val="20"/>
      <w:lang w:eastAsia="en-US"/>
    </w:rPr>
  </w:style>
  <w:style w:type="character" w:customStyle="1" w:styleId="MenuOption">
    <w:name w:val="Menu Option"/>
    <w:basedOn w:val="DefaultParagraphFont"/>
    <w:rsid w:val="00A8243D"/>
    <w:rPr>
      <w:b/>
      <w:smallCaps/>
    </w:rPr>
  </w:style>
  <w:style w:type="paragraph" w:customStyle="1" w:styleId="TableListNumber">
    <w:name w:val="Table List Number"/>
    <w:basedOn w:val="ListNumber"/>
    <w:rsid w:val="00A8243D"/>
    <w:pPr>
      <w:numPr>
        <w:numId w:val="0"/>
      </w:numPr>
    </w:pPr>
  </w:style>
  <w:style w:type="paragraph" w:styleId="TOC4">
    <w:name w:val="toc 4"/>
    <w:basedOn w:val="TOCBase"/>
    <w:next w:val="Normal"/>
    <w:semiHidden/>
    <w:rsid w:val="00A8243D"/>
    <w:pPr>
      <w:tabs>
        <w:tab w:val="right" w:leader="dot" w:pos="9071"/>
      </w:tabs>
      <w:ind w:left="1701"/>
    </w:pPr>
  </w:style>
  <w:style w:type="paragraph" w:customStyle="1" w:styleId="ListAlpha">
    <w:name w:val="List Alpha"/>
    <w:basedOn w:val="List"/>
    <w:rsid w:val="00A8243D"/>
    <w:pPr>
      <w:numPr>
        <w:numId w:val="9"/>
      </w:numPr>
    </w:pPr>
  </w:style>
  <w:style w:type="paragraph" w:customStyle="1" w:styleId="ListAlpha2">
    <w:name w:val="List Alpha 2"/>
    <w:basedOn w:val="List2"/>
    <w:rsid w:val="00A8243D"/>
    <w:pPr>
      <w:numPr>
        <w:numId w:val="8"/>
      </w:numPr>
    </w:pPr>
  </w:style>
  <w:style w:type="paragraph" w:styleId="List2">
    <w:name w:val="List 2"/>
    <w:basedOn w:val="BodyText"/>
    <w:rsid w:val="00A8243D"/>
    <w:pPr>
      <w:tabs>
        <w:tab w:val="left" w:pos="680"/>
      </w:tabs>
      <w:spacing w:before="60" w:after="60"/>
      <w:ind w:left="680" w:hanging="340"/>
    </w:pPr>
  </w:style>
  <w:style w:type="paragraph" w:styleId="List3">
    <w:name w:val="List 3"/>
    <w:basedOn w:val="BodyText"/>
    <w:rsid w:val="00A8243D"/>
    <w:pPr>
      <w:tabs>
        <w:tab w:val="left" w:pos="1021"/>
      </w:tabs>
      <w:spacing w:before="60" w:after="60"/>
      <w:ind w:left="1020" w:hanging="340"/>
    </w:pPr>
  </w:style>
  <w:style w:type="paragraph" w:styleId="List4">
    <w:name w:val="List 4"/>
    <w:basedOn w:val="BodyText"/>
    <w:rsid w:val="00A8243D"/>
    <w:pPr>
      <w:tabs>
        <w:tab w:val="left" w:pos="1361"/>
      </w:tabs>
      <w:spacing w:before="60" w:after="60"/>
      <w:ind w:left="1361" w:hanging="340"/>
    </w:pPr>
  </w:style>
  <w:style w:type="paragraph" w:styleId="List5">
    <w:name w:val="List 5"/>
    <w:basedOn w:val="BodyText"/>
    <w:rsid w:val="00A8243D"/>
    <w:pPr>
      <w:tabs>
        <w:tab w:val="left" w:pos="1701"/>
      </w:tabs>
      <w:spacing w:before="60" w:after="60"/>
      <w:ind w:left="1701" w:hanging="340"/>
    </w:pPr>
  </w:style>
  <w:style w:type="paragraph" w:styleId="ListBullet3">
    <w:name w:val="List Bullet 3"/>
    <w:basedOn w:val="List3"/>
    <w:rsid w:val="00A8243D"/>
    <w:pPr>
      <w:numPr>
        <w:numId w:val="14"/>
      </w:numPr>
      <w:tabs>
        <w:tab w:val="clear" w:pos="1021"/>
      </w:tabs>
      <w:ind w:left="1037" w:hanging="357"/>
    </w:pPr>
  </w:style>
  <w:style w:type="paragraph" w:styleId="ListBullet4">
    <w:name w:val="List Bullet 4"/>
    <w:basedOn w:val="List4"/>
    <w:rsid w:val="00A8243D"/>
    <w:pPr>
      <w:numPr>
        <w:numId w:val="3"/>
      </w:numPr>
      <w:tabs>
        <w:tab w:val="clear" w:pos="1361"/>
      </w:tabs>
    </w:pPr>
  </w:style>
  <w:style w:type="paragraph" w:styleId="ListBullet5">
    <w:name w:val="List Bullet 5"/>
    <w:basedOn w:val="List5"/>
    <w:rsid w:val="00A8243D"/>
    <w:pPr>
      <w:numPr>
        <w:numId w:val="4"/>
      </w:numPr>
    </w:pPr>
  </w:style>
  <w:style w:type="paragraph" w:styleId="ListContinue2">
    <w:name w:val="List Continue 2"/>
    <w:basedOn w:val="List2"/>
    <w:rsid w:val="00A8243D"/>
    <w:pPr>
      <w:ind w:firstLine="0"/>
    </w:pPr>
  </w:style>
  <w:style w:type="paragraph" w:styleId="ListContinue3">
    <w:name w:val="List Continue 3"/>
    <w:basedOn w:val="List3"/>
    <w:rsid w:val="00A8243D"/>
    <w:pPr>
      <w:ind w:left="1021" w:firstLine="0"/>
    </w:pPr>
  </w:style>
  <w:style w:type="paragraph" w:styleId="ListContinue4">
    <w:name w:val="List Continue 4"/>
    <w:basedOn w:val="List4"/>
    <w:rsid w:val="00A8243D"/>
    <w:pPr>
      <w:ind w:firstLine="0"/>
    </w:pPr>
  </w:style>
  <w:style w:type="paragraph" w:styleId="ListContinue5">
    <w:name w:val="List Continue 5"/>
    <w:basedOn w:val="List5"/>
    <w:rsid w:val="00A8243D"/>
    <w:pPr>
      <w:ind w:firstLine="0"/>
    </w:pPr>
  </w:style>
  <w:style w:type="paragraph" w:styleId="ListNumber3">
    <w:name w:val="List Number 3"/>
    <w:basedOn w:val="List3"/>
    <w:rsid w:val="00A8243D"/>
    <w:pPr>
      <w:numPr>
        <w:numId w:val="5"/>
      </w:numPr>
    </w:pPr>
  </w:style>
  <w:style w:type="paragraph" w:styleId="ListNumber4">
    <w:name w:val="List Number 4"/>
    <w:basedOn w:val="List4"/>
    <w:rsid w:val="00A8243D"/>
    <w:pPr>
      <w:numPr>
        <w:numId w:val="6"/>
      </w:numPr>
    </w:pPr>
  </w:style>
  <w:style w:type="paragraph" w:styleId="ListNumber5">
    <w:name w:val="List Number 5"/>
    <w:basedOn w:val="List5"/>
    <w:rsid w:val="00A8243D"/>
    <w:pPr>
      <w:numPr>
        <w:numId w:val="7"/>
      </w:numPr>
    </w:pPr>
  </w:style>
  <w:style w:type="paragraph" w:styleId="BlockText">
    <w:name w:val="Block Text"/>
    <w:basedOn w:val="Normal"/>
    <w:rsid w:val="00A8243D"/>
    <w:pPr>
      <w:spacing w:after="120"/>
      <w:ind w:left="1440" w:right="1440"/>
    </w:pPr>
  </w:style>
  <w:style w:type="character" w:customStyle="1" w:styleId="Subscript">
    <w:name w:val="Subscript"/>
    <w:basedOn w:val="DefaultParagraphFont"/>
    <w:rsid w:val="00A8243D"/>
    <w:rPr>
      <w:sz w:val="16"/>
      <w:vertAlign w:val="subscript"/>
    </w:rPr>
  </w:style>
  <w:style w:type="character" w:customStyle="1" w:styleId="Superscript">
    <w:name w:val="Superscript"/>
    <w:basedOn w:val="DefaultParagraphFont"/>
    <w:rsid w:val="00A8243D"/>
    <w:rPr>
      <w:sz w:val="16"/>
      <w:vertAlign w:val="superscript"/>
    </w:rPr>
  </w:style>
  <w:style w:type="character" w:customStyle="1" w:styleId="Symbols">
    <w:name w:val="Symbols"/>
    <w:basedOn w:val="DefaultParagraphFont"/>
    <w:rsid w:val="00A8243D"/>
    <w:rPr>
      <w:rFonts w:ascii="Symbol" w:hAnsi="Symbol"/>
    </w:rPr>
  </w:style>
  <w:style w:type="character" w:customStyle="1" w:styleId="MenuOptions">
    <w:name w:val="Menu Options"/>
    <w:basedOn w:val="DefaultParagraphFont"/>
    <w:rsid w:val="00A8243D"/>
    <w:rPr>
      <w:rFonts w:ascii="Arial Narrow" w:hAnsi="Arial Narrow"/>
      <w:smallCaps/>
    </w:rPr>
  </w:style>
  <w:style w:type="character" w:customStyle="1" w:styleId="Buttons">
    <w:name w:val="Buttons"/>
    <w:basedOn w:val="DefaultParagraphFont"/>
    <w:rsid w:val="00A8243D"/>
    <w:rPr>
      <w:b/>
    </w:rPr>
  </w:style>
  <w:style w:type="character" w:customStyle="1" w:styleId="Underlined">
    <w:name w:val="Underlined"/>
    <w:basedOn w:val="DefaultParagraphFont"/>
    <w:rsid w:val="00A8243D"/>
    <w:rPr>
      <w:u w:val="single"/>
    </w:rPr>
  </w:style>
  <w:style w:type="paragraph" w:customStyle="1" w:styleId="TableBodyTextRight">
    <w:name w:val="Table Body Text Right"/>
    <w:basedOn w:val="TableBodyText"/>
    <w:rsid w:val="00A8243D"/>
    <w:pPr>
      <w:widowControl w:val="0"/>
      <w:autoSpaceDE w:val="0"/>
      <w:autoSpaceDN w:val="0"/>
      <w:adjustRightInd w:val="0"/>
      <w:jc w:val="right"/>
    </w:pPr>
    <w:rPr>
      <w:rFonts w:cs="Arial"/>
      <w:szCs w:val="18"/>
    </w:rPr>
  </w:style>
  <w:style w:type="paragraph" w:customStyle="1" w:styleId="CopyrightText">
    <w:name w:val="Copyright Text"/>
    <w:basedOn w:val="BodyText"/>
    <w:rsid w:val="00A8243D"/>
    <w:rPr>
      <w:sz w:val="18"/>
    </w:rPr>
  </w:style>
  <w:style w:type="paragraph" w:customStyle="1" w:styleId="BodySmallRight">
    <w:name w:val="Body Small Right"/>
    <w:basedOn w:val="BodyTextRight"/>
    <w:rsid w:val="00A8243D"/>
    <w:rPr>
      <w:sz w:val="18"/>
      <w:szCs w:val="18"/>
    </w:rPr>
  </w:style>
  <w:style w:type="paragraph" w:customStyle="1" w:styleId="MarginEdition">
    <w:name w:val="Margin Edition"/>
    <w:basedOn w:val="MarginNote"/>
    <w:rsid w:val="00A8243D"/>
    <w:pPr>
      <w:spacing w:before="0" w:after="0"/>
    </w:pPr>
    <w:rPr>
      <w:rFonts w:ascii="Times New Roman" w:hAnsi="Times New Roman"/>
      <w:color w:val="999999"/>
    </w:rPr>
  </w:style>
  <w:style w:type="paragraph" w:customStyle="1" w:styleId="Spacer">
    <w:name w:val="Spacer"/>
    <w:basedOn w:val="Normal"/>
    <w:rsid w:val="00A8243D"/>
    <w:rPr>
      <w:sz w:val="2"/>
      <w:szCs w:val="2"/>
    </w:rPr>
  </w:style>
  <w:style w:type="character" w:customStyle="1" w:styleId="Small">
    <w:name w:val="Small"/>
    <w:basedOn w:val="DefaultParagraphFont"/>
    <w:rsid w:val="00A8243D"/>
    <w:rPr>
      <w:sz w:val="16"/>
    </w:rPr>
  </w:style>
  <w:style w:type="paragraph" w:customStyle="1" w:styleId="WideTable">
    <w:name w:val="Wide Table"/>
    <w:basedOn w:val="Normal"/>
    <w:rsid w:val="00A8243D"/>
    <w:pPr>
      <w:ind w:left="-1418"/>
    </w:pPr>
    <w:rPr>
      <w:sz w:val="2"/>
      <w:szCs w:val="2"/>
    </w:rPr>
  </w:style>
  <w:style w:type="character" w:styleId="PageNumber">
    <w:name w:val="page number"/>
    <w:basedOn w:val="DefaultParagraphFont"/>
    <w:rsid w:val="00A8243D"/>
  </w:style>
  <w:style w:type="paragraph" w:styleId="Quote">
    <w:name w:val="Quote"/>
    <w:basedOn w:val="Heading1"/>
    <w:link w:val="QuoteChar"/>
    <w:qFormat/>
    <w:rsid w:val="00A8243D"/>
    <w:rPr>
      <w:b w:val="0"/>
      <w:sz w:val="72"/>
      <w:szCs w:val="72"/>
      <w:lang w:val="en-NZ"/>
    </w:rPr>
  </w:style>
  <w:style w:type="character" w:customStyle="1" w:styleId="QuoteChar">
    <w:name w:val="Quote Char"/>
    <w:basedOn w:val="DefaultParagraphFont"/>
    <w:link w:val="Quote"/>
    <w:rsid w:val="00A824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243D"/>
    <w:pPr>
      <w:pageBreakBefore/>
    </w:pPr>
  </w:style>
  <w:style w:type="paragraph" w:customStyle="1" w:styleId="Border">
    <w:name w:val="Border"/>
    <w:basedOn w:val="Normal"/>
    <w:qFormat/>
    <w:rsid w:val="00A824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243D"/>
    <w:rPr>
      <w:b/>
      <w:bCs/>
      <w:i/>
      <w:iCs/>
      <w:color w:val="auto"/>
    </w:rPr>
  </w:style>
  <w:style w:type="paragraph" w:styleId="IntenseQuote">
    <w:name w:val="Intense Quote"/>
    <w:basedOn w:val="Normal"/>
    <w:next w:val="Normal"/>
    <w:link w:val="IntenseQuoteChar"/>
    <w:uiPriority w:val="30"/>
    <w:qFormat/>
    <w:rsid w:val="00A824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24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243D"/>
    <w:rPr>
      <w:smallCaps/>
      <w:color w:val="auto"/>
      <w:u w:val="single"/>
    </w:rPr>
  </w:style>
  <w:style w:type="character" w:styleId="IntenseReference">
    <w:name w:val="Intense Reference"/>
    <w:basedOn w:val="DefaultParagraphFont"/>
    <w:uiPriority w:val="32"/>
    <w:qFormat/>
    <w:rsid w:val="00A8243D"/>
    <w:rPr>
      <w:b/>
      <w:bCs/>
      <w:smallCaps/>
      <w:color w:val="auto"/>
      <w:spacing w:val="5"/>
      <w:u w:val="single"/>
    </w:rPr>
  </w:style>
  <w:style w:type="paragraph" w:customStyle="1" w:styleId="2ColumnHeading">
    <w:name w:val="2Column Heading"/>
    <w:basedOn w:val="BodyText"/>
    <w:qFormat/>
    <w:rsid w:val="00A8243D"/>
    <w:pPr>
      <w:spacing w:after="60"/>
      <w:ind w:left="-2268"/>
    </w:pPr>
    <w:rPr>
      <w:b/>
    </w:rPr>
  </w:style>
  <w:style w:type="paragraph" w:customStyle="1" w:styleId="Heading1TOC">
    <w:name w:val="Heading1 TOC"/>
    <w:basedOn w:val="Normal"/>
    <w:qFormat/>
    <w:rsid w:val="00A8243D"/>
    <w:pPr>
      <w:spacing w:before="240" w:after="120"/>
    </w:pPr>
    <w:rPr>
      <w:rFonts w:ascii="Times New Roman" w:hAnsi="Times New Roman"/>
      <w:b/>
      <w:sz w:val="32"/>
    </w:rPr>
  </w:style>
  <w:style w:type="paragraph" w:customStyle="1" w:styleId="Heading2TOC">
    <w:name w:val="Heading2 TOC"/>
    <w:basedOn w:val="Normal"/>
    <w:qFormat/>
    <w:rsid w:val="00A8243D"/>
    <w:pPr>
      <w:spacing w:before="240" w:after="60"/>
    </w:pPr>
    <w:rPr>
      <w:rFonts w:ascii="Times New Roman" w:hAnsi="Times New Roman"/>
      <w:b/>
      <w:sz w:val="28"/>
    </w:rPr>
  </w:style>
  <w:style w:type="character" w:customStyle="1" w:styleId="Underline">
    <w:name w:val="Underline"/>
    <w:basedOn w:val="DefaultParagraphFont"/>
    <w:qFormat/>
    <w:rsid w:val="00A8243D"/>
    <w:rPr>
      <w:u w:val="single"/>
    </w:rPr>
  </w:style>
  <w:style w:type="character" w:customStyle="1" w:styleId="BoldandItalics">
    <w:name w:val="Bold and Italics"/>
    <w:qFormat/>
    <w:rsid w:val="00A8243D"/>
    <w:rPr>
      <w:b/>
      <w:i/>
      <w:u w:val="none"/>
    </w:rPr>
  </w:style>
  <w:style w:type="paragraph" w:styleId="BalloonText">
    <w:name w:val="Balloon Text"/>
    <w:basedOn w:val="Normal"/>
    <w:link w:val="BalloonTextChar"/>
    <w:rsid w:val="00A8243D"/>
    <w:rPr>
      <w:rFonts w:ascii="Tahoma" w:hAnsi="Tahoma" w:cs="Tahoma"/>
      <w:sz w:val="16"/>
      <w:szCs w:val="16"/>
    </w:rPr>
  </w:style>
  <w:style w:type="character" w:customStyle="1" w:styleId="BalloonTextChar">
    <w:name w:val="Balloon Text Char"/>
    <w:basedOn w:val="DefaultParagraphFont"/>
    <w:link w:val="BalloonText"/>
    <w:rsid w:val="00A824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24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24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243D"/>
    <w:rPr>
      <w:b/>
      <w:color w:val="660033"/>
      <w:spacing w:val="0"/>
    </w:rPr>
  </w:style>
  <w:style w:type="paragraph" w:customStyle="1" w:styleId="Nameditemlist">
    <w:name w:val="Named item list"/>
    <w:basedOn w:val="BodyText"/>
    <w:qFormat/>
    <w:rsid w:val="00A8243D"/>
    <w:pPr>
      <w:tabs>
        <w:tab w:val="left" w:pos="2835"/>
      </w:tabs>
      <w:ind w:left="2835" w:hanging="2835"/>
    </w:pPr>
  </w:style>
  <w:style w:type="paragraph" w:customStyle="1" w:styleId="BodyTextnopadding">
    <w:name w:val="Body Text no padding"/>
    <w:basedOn w:val="BodyText"/>
    <w:qFormat/>
    <w:rsid w:val="00A8243D"/>
    <w:pPr>
      <w:spacing w:before="0" w:after="0"/>
    </w:pPr>
  </w:style>
  <w:style w:type="paragraph" w:customStyle="1" w:styleId="BodyTextBold">
    <w:name w:val="Body Text Bold"/>
    <w:basedOn w:val="BodyText"/>
    <w:qFormat/>
    <w:rsid w:val="00A8243D"/>
    <w:rPr>
      <w:b/>
    </w:rPr>
  </w:style>
  <w:style w:type="character" w:styleId="Hyperlink">
    <w:name w:val="Hyperlink"/>
    <w:basedOn w:val="DefaultParagraphFont"/>
    <w:uiPriority w:val="99"/>
    <w:unhideWhenUsed/>
    <w:rsid w:val="00BF5A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1616</Words>
  <Characters>10170</Characters>
  <Application>Microsoft Office Word</Application>
  <DocSecurity>0</DocSecurity>
  <Lines>376</Lines>
  <Paragraphs>196</Paragraphs>
  <ScaleCrop>false</ScaleCrop>
  <Company>Author-it Software Corporation Ltd.</Company>
  <LinksUpToDate>false</LinksUpToDate>
  <CharactersWithSpaces>11590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TLIF0005 Apply a fatigue risk management system</dc:title>
  <dc:subject>Approved</dc:subject>
  <dc:creator>Industry Skills Australia</dc:creator>
  <cp:keywords>Release: 1</cp:keywords>
  <dc:description>Review Date: 12 April 2008</dc:description>
  <cp:lastModifiedBy>HSD_TPCMSd.prod</cp:lastModifiedBy>
  <cp:revision>3</cp:revision>
  <dcterms:created xsi:type="dcterms:W3CDTF">2025-03-02T00:35:00Z</dcterms:created>
  <dcterms:modified xsi:type="dcterms:W3CDTF">2025-03-02T00:35:00Z</dcterms:modified>
</cp:coreProperties>
</file>