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BA2" w:rsidP="003D0BA2">
      <w:pPr>
        <w:pStyle w:val="Title"/>
      </w:pPr>
      <w:r>
        <w:fldChar w:fldCharType="begin"/>
      </w:r>
      <w:r>
        <w:instrText xml:space="preserve"> TITLE   \* MERGEFORMAT </w:instrText>
      </w:r>
      <w:r>
        <w:fldChar w:fldCharType="separate"/>
      </w:r>
      <w:r>
        <w:t>Assessment Requirements for TLIF0005 Apply a fatigue risk management system</w:t>
      </w:r>
      <w:r>
        <w:fldChar w:fldCharType="end"/>
      </w:r>
    </w:p>
    <w:p w:rsidR="003D0BA2" w:rsidP="003D0BA2">
      <w:pPr>
        <w:pStyle w:val="Version"/>
        <w:sectPr w:rsidSect="009D0F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0F08" w:rsidP="009D0F08">
      <w:pPr>
        <w:pStyle w:val="SuperHeading"/>
      </w:pPr>
      <w:r w:rsidRPr="009D0F08">
        <w:t>Assessment Requirements for TLIF0005 Apply a fatigue risk management system</w:t>
      </w:r>
    </w:p>
    <w:p w:rsidR="00000000" w:rsidRPr="009D0F08" w:rsidP="009D0F08">
      <w:pPr>
        <w:pStyle w:val="Heading1"/>
      </w:pPr>
      <w:bookmarkStart w:id="1" w:name="O_955023"/>
      <w:bookmarkEnd w:id="1"/>
      <w:r w:rsidRPr="009D0F08">
        <w:t>Modification History</w:t>
      </w:r>
    </w:p>
    <w:tbl>
      <w:tblPr>
        <w:tblW w:w="9497" w:type="dxa"/>
        <w:tblLayout w:type="fixed"/>
        <w:tblCellMar>
          <w:left w:w="62" w:type="dxa"/>
          <w:right w:w="62" w:type="dxa"/>
        </w:tblCellMar>
        <w:tblLook w:val="0000"/>
      </w:tblPr>
      <w:tblGrid>
        <w:gridCol w:w="9497"/>
      </w:tblGrid>
      <w:tr w:rsidTr="003D0B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0F08" w:rsidP="009D0F08">
            <w:pPr>
              <w:pStyle w:val="BodyText"/>
            </w:pPr>
            <w:r w:rsidRPr="009D0F08">
              <w:rPr>
                <w:rStyle w:val="SpecialBold"/>
              </w:rPr>
              <w:t>Release 1.</w:t>
            </w:r>
            <w:r w:rsidRPr="009D0F08">
              <w:t xml:space="preserve"> This is the first release of this unit of competency in the TLI Transport and Logistics Training Package.</w:t>
            </w:r>
          </w:p>
        </w:tc>
      </w:tr>
    </w:tbl>
    <w:p w:rsidR="00000000" w:rsidRPr="009D0F08" w:rsidP="009D0F08">
      <w:pPr>
        <w:pStyle w:val="BodyText"/>
      </w:pPr>
    </w:p>
    <w:p w:rsidR="00000000" w:rsidRPr="009D0F08" w:rsidP="009D0F08">
      <w:pPr>
        <w:pStyle w:val="AllowPageBreak"/>
      </w:pPr>
    </w:p>
    <w:p w:rsidR="00000000" w:rsidRPr="009D0F08" w:rsidP="009D0F08">
      <w:pPr>
        <w:pStyle w:val="Heading1"/>
      </w:pPr>
      <w:bookmarkStart w:id="2" w:name="O_955026"/>
      <w:bookmarkEnd w:id="2"/>
      <w:r w:rsidRPr="009D0F08">
        <w:t>Performance Evidence</w:t>
      </w:r>
    </w:p>
    <w:tbl>
      <w:tblPr>
        <w:tblW w:w="9497" w:type="dxa"/>
        <w:tblLayout w:type="fixed"/>
        <w:tblCellMar>
          <w:left w:w="62" w:type="dxa"/>
          <w:right w:w="62" w:type="dxa"/>
        </w:tblCellMar>
        <w:tblLook w:val="0000"/>
      </w:tblPr>
      <w:tblGrid>
        <w:gridCol w:w="9497"/>
      </w:tblGrid>
      <w:tr w:rsidTr="009D0F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0F08">
            <w:pPr>
              <w:pStyle w:val="BodyText"/>
              <w:rPr>
                <w:lang w:val="en-NZ"/>
              </w:rPr>
            </w:pPr>
            <w:r w:rsidRPr="009D0F08">
              <w:t xml:space="preserve">Evidence required to demonstrate competence in this unit must be relevant to and satisfy all of the requirements of the elements and performance criteria on at least one occasion and include: </w:t>
            </w:r>
          </w:p>
        </w:tc>
      </w:tr>
      <w:tr w:rsidTr="009D0F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0F08" w:rsidP="009D0F08">
            <w:pPr>
              <w:pStyle w:val="ListBullet"/>
            </w:pPr>
            <w:r w:rsidRPr="009D0F08">
              <w:t>applying relevant work health and safety</w:t>
            </w:r>
            <w:r w:rsidRPr="009D0F08">
              <w:t xml:space="preserve"> (WHS)/occupational health and safety (OHS) legislation</w:t>
            </w:r>
          </w:p>
          <w:p w:rsidR="00000000" w:rsidRPr="009D0F08" w:rsidP="009D0F08">
            <w:pPr>
              <w:pStyle w:val="ListBullet"/>
            </w:pPr>
            <w:r w:rsidRPr="009D0F08">
              <w:t>applying relevant workplace policies and procedures</w:t>
            </w:r>
          </w:p>
          <w:p w:rsidR="00000000" w:rsidRPr="009D0F08" w:rsidP="009D0F08">
            <w:pPr>
              <w:pStyle w:val="ListBullet"/>
            </w:pPr>
            <w:r w:rsidRPr="009D0F08">
              <w:t xml:space="preserve">applying strategies to address signs and symptoms of heavy vehicle driver fatigue </w:t>
            </w:r>
          </w:p>
          <w:p w:rsidR="00000000" w:rsidRPr="009D0F08" w:rsidP="009D0F08">
            <w:pPr>
              <w:pStyle w:val="ListBullet"/>
            </w:pPr>
            <w:r w:rsidRPr="009D0F08">
              <w:t>apply</w:t>
            </w:r>
            <w:r w:rsidRPr="009D0F08">
              <w:t>ing workplace fatigue risk management policies and procedures</w:t>
            </w:r>
          </w:p>
          <w:p w:rsidR="00000000" w:rsidRPr="009D0F08" w:rsidP="009D0F08">
            <w:pPr>
              <w:pStyle w:val="ListBullet"/>
            </w:pPr>
            <w:r w:rsidRPr="009D0F08">
              <w:t>communicating unplanned events and deviations to relevant personnel</w:t>
            </w:r>
          </w:p>
          <w:p w:rsidR="00000000" w:rsidRPr="009D0F08" w:rsidP="009D0F08">
            <w:pPr>
              <w:pStyle w:val="ListBullet"/>
            </w:pPr>
            <w:r w:rsidRPr="009D0F08">
              <w:t>complying with Heavy Vehicle National Law (HVNL) fatigue requirements</w:t>
            </w:r>
          </w:p>
          <w:p w:rsidR="00000000" w:rsidRPr="009D0F08" w:rsidP="009D0F08">
            <w:pPr>
              <w:pStyle w:val="ListBullet"/>
            </w:pPr>
            <w:r w:rsidRPr="009D0F08">
              <w:t>complying with trip work and rest requirements</w:t>
            </w:r>
          </w:p>
          <w:p w:rsidR="00000000" w:rsidRPr="009D0F08" w:rsidP="009D0F08">
            <w:pPr>
              <w:pStyle w:val="ListBullet"/>
            </w:pPr>
            <w:r w:rsidRPr="009D0F08">
              <w:t xml:space="preserve">counting </w:t>
            </w:r>
            <w:r w:rsidRPr="009D0F08">
              <w:t>work and rest time accurately</w:t>
            </w:r>
          </w:p>
          <w:p w:rsidR="00000000" w:rsidRPr="009D0F08" w:rsidP="009D0F08">
            <w:pPr>
              <w:pStyle w:val="ListBullet"/>
            </w:pPr>
            <w:r w:rsidRPr="009D0F08">
              <w:t>identifying and acting on fatigue risk factors as a heavy vehicle driver</w:t>
            </w:r>
          </w:p>
          <w:p w:rsidR="00000000" w:rsidRPr="009D0F08" w:rsidP="009D0F08">
            <w:pPr>
              <w:pStyle w:val="ListBullet"/>
            </w:pPr>
            <w:r w:rsidRPr="009D0F08">
              <w:t>implementing risk mitigation control measures</w:t>
            </w:r>
          </w:p>
          <w:p w:rsidR="00000000" w:rsidRPr="009D0F08" w:rsidP="009D0F08">
            <w:pPr>
              <w:pStyle w:val="ListBullet"/>
            </w:pPr>
            <w:r w:rsidRPr="009D0F08">
              <w:t>planning and navigating a heavy vehicle trip</w:t>
            </w:r>
          </w:p>
          <w:p w:rsidR="00000000" w:rsidRPr="009D0F08" w:rsidP="009D0F08">
            <w:pPr>
              <w:pStyle w:val="ListBullet"/>
            </w:pPr>
            <w:r w:rsidRPr="009D0F08">
              <w:t>preparing and maintaining heavy vehicle driver work diaries/re</w:t>
            </w:r>
            <w:r w:rsidRPr="009D0F08">
              <w:t>cords and relevant documentation in accordance with workplace procedures</w:t>
            </w:r>
          </w:p>
          <w:p w:rsidR="00000000" w:rsidRPr="009D0F08" w:rsidP="009D0F08">
            <w:pPr>
              <w:pStyle w:val="ListBullet"/>
            </w:pPr>
            <w:r w:rsidRPr="009D0F08">
              <w:t>providing feedback on compliance in a fatigue risk management system</w:t>
            </w:r>
          </w:p>
          <w:p w:rsidR="00000000" w:rsidRPr="009D0F08" w:rsidP="009D0F08">
            <w:pPr>
              <w:pStyle w:val="ListBullet"/>
            </w:pPr>
            <w:r w:rsidRPr="009D0F08">
              <w:t xml:space="preserve">reading and interpreting heavy vehicle driver fatigue management workplace policies and procedures </w:t>
            </w:r>
          </w:p>
          <w:p w:rsidR="00000000" w:rsidRPr="009D0F08" w:rsidP="009D0F08">
            <w:pPr>
              <w:pStyle w:val="ListBullet"/>
            </w:pPr>
            <w:r w:rsidRPr="009D0F08">
              <w:t>recognising br</w:t>
            </w:r>
            <w:r w:rsidRPr="009D0F08">
              <w:t>eaches of fatigue management strategies and taking appropriate action in accordance with fatigue risk management system</w:t>
            </w:r>
          </w:p>
          <w:p w:rsidR="00000000" w:rsidRPr="009D0F08" w:rsidP="009D0F08">
            <w:pPr>
              <w:pStyle w:val="ListBullet"/>
            </w:pPr>
            <w:r w:rsidRPr="009D0F08">
              <w:t xml:space="preserve">recording equipment malfunctions in work diary and/or workplace records in accordance with workplace procedures </w:t>
            </w:r>
          </w:p>
          <w:p w:rsidR="00000000" w:rsidRPr="009D0F08" w:rsidP="009D0F08">
            <w:pPr>
              <w:pStyle w:val="ListBullet"/>
            </w:pPr>
            <w:r w:rsidRPr="009D0F08">
              <w:t>recording in work diary</w:t>
            </w:r>
            <w:r w:rsidRPr="009D0F08">
              <w:t xml:space="preserve"> and/or workplace records in accordance with workplace procedures.</w:t>
            </w:r>
          </w:p>
        </w:tc>
      </w:tr>
    </w:tbl>
    <w:p w:rsidR="00000000" w:rsidRPr="009D0F08" w:rsidP="009D0F08">
      <w:pPr>
        <w:pStyle w:val="NoPaddingFontSize1"/>
      </w:pPr>
    </w:p>
    <w:p w:rsidR="00000000" w:rsidRPr="009D0F08" w:rsidP="009D0F08">
      <w:pPr>
        <w:pStyle w:val="AllowPageBreak"/>
      </w:pPr>
    </w:p>
    <w:p w:rsidR="00000000" w:rsidRPr="009D0F08" w:rsidP="009D0F08">
      <w:pPr>
        <w:pStyle w:val="Heading1"/>
      </w:pPr>
      <w:bookmarkStart w:id="3" w:name="O_955025"/>
      <w:bookmarkEnd w:id="3"/>
      <w:r w:rsidRPr="009D0F08">
        <w:t>Knowledge Evidence</w:t>
      </w:r>
    </w:p>
    <w:tbl>
      <w:tblPr>
        <w:tblW w:w="9497" w:type="dxa"/>
        <w:tblLayout w:type="fixed"/>
        <w:tblCellMar>
          <w:left w:w="62" w:type="dxa"/>
          <w:right w:w="62" w:type="dxa"/>
        </w:tblCellMar>
        <w:tblLook w:val="0000"/>
      </w:tblPr>
      <w:tblGrid>
        <w:gridCol w:w="9497"/>
      </w:tblGrid>
      <w:tr w:rsidTr="009D0F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0F08">
            <w:pPr>
              <w:pStyle w:val="BodyText"/>
              <w:rPr>
                <w:lang w:val="en-NZ"/>
              </w:rPr>
            </w:pPr>
            <w:r w:rsidRPr="009D0F08">
              <w:t xml:space="preserve">Evidence required to demonstrate competence in this unit must be relevant to and satisfy all of the requirements of the elements and performance </w:t>
            </w:r>
            <w:r w:rsidRPr="009D0F08">
              <w:t xml:space="preserve">criteria and include knowledge of: </w:t>
            </w:r>
          </w:p>
        </w:tc>
      </w:tr>
      <w:tr w:rsidTr="009D0F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0F08" w:rsidP="009D0F08">
            <w:pPr>
              <w:pStyle w:val="ListBullet"/>
            </w:pPr>
            <w:r w:rsidRPr="009D0F08">
              <w:t xml:space="preserve">consequences of fatigue risk management non-compliance </w:t>
            </w:r>
          </w:p>
          <w:p w:rsidR="00000000" w:rsidRPr="009D0F08" w:rsidP="009D0F08">
            <w:pPr>
              <w:pStyle w:val="ListBullet"/>
            </w:pPr>
            <w:r w:rsidRPr="009D0F08">
              <w:t>fatigue management hierarchy of risk control</w:t>
            </w:r>
          </w:p>
          <w:p w:rsidR="00000000" w:rsidRPr="009D0F08" w:rsidP="009D0F08">
            <w:pPr>
              <w:pStyle w:val="ListBullet"/>
            </w:pPr>
            <w:r w:rsidRPr="009D0F08">
              <w:t xml:space="preserve">fatigue management workplace policies and procedures </w:t>
            </w:r>
          </w:p>
          <w:p w:rsidR="00000000" w:rsidRPr="009D0F08" w:rsidP="009D0F08">
            <w:pPr>
              <w:pStyle w:val="ListBullet"/>
            </w:pPr>
            <w:r w:rsidRPr="009D0F08">
              <w:t>HVNL exemption notices or permits related to fatigue</w:t>
            </w:r>
          </w:p>
          <w:p w:rsidR="00000000" w:rsidRPr="009D0F08" w:rsidP="009D0F08">
            <w:pPr>
              <w:pStyle w:val="ListBullet"/>
            </w:pPr>
            <w:r w:rsidRPr="009D0F08">
              <w:t>obligation</w:t>
            </w:r>
            <w:r w:rsidRPr="009D0F08">
              <w:t>s and requirements of periodic audits of fatigue management documentation/records</w:t>
            </w:r>
          </w:p>
          <w:p w:rsidR="00000000" w:rsidRPr="009D0F08" w:rsidP="009D0F08">
            <w:pPr>
              <w:pStyle w:val="ListBullet"/>
            </w:pPr>
            <w:r w:rsidRPr="009D0F08">
              <w:t>organisation nominated record keeper</w:t>
            </w:r>
          </w:p>
          <w:p w:rsidR="00000000" w:rsidRPr="009D0F08" w:rsidP="009D0F08">
            <w:pPr>
              <w:pStyle w:val="ListBullet"/>
            </w:pPr>
            <w:r w:rsidRPr="009D0F08">
              <w:t>principal obligations relating to fatigue management in HVNL, including:</w:t>
            </w:r>
          </w:p>
          <w:p w:rsidR="00000000" w:rsidRPr="009D0F08" w:rsidP="009D0F08">
            <w:pPr>
              <w:pStyle w:val="ListBullet2"/>
            </w:pPr>
            <w:r w:rsidRPr="009D0F08">
              <w:t>consideration of traffic conditions in managing speed and fatig</w:t>
            </w:r>
            <w:r w:rsidRPr="009D0F08">
              <w:t>ue</w:t>
            </w:r>
          </w:p>
          <w:p w:rsidR="00000000" w:rsidRPr="009D0F08" w:rsidP="009D0F08">
            <w:pPr>
              <w:pStyle w:val="ListBullet2"/>
            </w:pPr>
            <w:r w:rsidRPr="009D0F08">
              <w:t>fatigue, work and rest times</w:t>
            </w:r>
          </w:p>
          <w:p w:rsidR="00000000" w:rsidRPr="009D0F08" w:rsidP="009D0F08">
            <w:pPr>
              <w:pStyle w:val="ListBullet"/>
            </w:pPr>
            <w:r w:rsidRPr="009D0F08">
              <w:t xml:space="preserve">record keeping responsibilities and compliance obligations </w:t>
            </w:r>
          </w:p>
          <w:p w:rsidR="00000000" w:rsidRPr="009D0F08" w:rsidP="009D0F08">
            <w:pPr>
              <w:pStyle w:val="ListBullet"/>
            </w:pPr>
            <w:r w:rsidRPr="009D0F08">
              <w:t>relevant WHS/OHS regulation as it relates to fatigue</w:t>
            </w:r>
          </w:p>
          <w:p w:rsidR="00000000" w:rsidRPr="009D0F08" w:rsidP="009D0F08">
            <w:pPr>
              <w:pStyle w:val="ListBullet"/>
            </w:pPr>
            <w:r w:rsidRPr="009D0F08">
              <w:t>risks, hazards and consequences created by fatigue in the workplace</w:t>
            </w:r>
          </w:p>
          <w:p w:rsidR="00000000" w:rsidRPr="009D0F08" w:rsidP="009D0F08">
            <w:pPr>
              <w:pStyle w:val="ListBullet"/>
            </w:pPr>
            <w:r w:rsidRPr="009D0F08">
              <w:t>strategies of fatigue management and evaluating own fitness for work, inclusive of sleep disorders</w:t>
            </w:r>
          </w:p>
          <w:p w:rsidR="00000000" w:rsidRPr="009D0F08" w:rsidP="009D0F08">
            <w:pPr>
              <w:pStyle w:val="ListBullet"/>
            </w:pPr>
            <w:r w:rsidRPr="009D0F08">
              <w:t xml:space="preserve">symptoms and strategies relevant to heavy vehicle driving fatigue management </w:t>
            </w:r>
          </w:p>
          <w:p w:rsidR="00000000" w:rsidRPr="009D0F08" w:rsidP="009D0F08">
            <w:pPr>
              <w:pStyle w:val="ListBullet"/>
            </w:pPr>
            <w:r w:rsidRPr="009D0F08">
              <w:t>workplace fatigue risk management program</w:t>
            </w:r>
          </w:p>
          <w:p w:rsidR="00000000" w:rsidRPr="009D0F08" w:rsidP="009D0F08">
            <w:pPr>
              <w:pStyle w:val="ListBullet"/>
            </w:pPr>
            <w:r w:rsidRPr="009D0F08">
              <w:t>workplace procedures as they relate t</w:t>
            </w:r>
            <w:r w:rsidRPr="009D0F08">
              <w:t>o duty of care, fatigue non-compliance, and fatigue regulations penalties as they apply to a heavy vehicle driver.</w:t>
            </w:r>
          </w:p>
        </w:tc>
      </w:tr>
    </w:tbl>
    <w:p w:rsidR="00000000" w:rsidRPr="009D0F08" w:rsidP="009D0F08">
      <w:pPr>
        <w:pStyle w:val="NoPaddingFontSize1"/>
      </w:pPr>
    </w:p>
    <w:p w:rsidR="00000000" w:rsidRPr="009D0F08" w:rsidP="009D0F08">
      <w:pPr>
        <w:pStyle w:val="AllowPageBreak"/>
      </w:pPr>
    </w:p>
    <w:p w:rsidR="00000000" w:rsidRPr="009D0F08" w:rsidP="009D0F08">
      <w:pPr>
        <w:pStyle w:val="Heading1"/>
      </w:pPr>
      <w:bookmarkStart w:id="4" w:name="O_955024"/>
      <w:bookmarkEnd w:id="4"/>
      <w:r w:rsidRPr="009D0F08">
        <w:t>Assessment Conditions</w:t>
      </w:r>
    </w:p>
    <w:tbl>
      <w:tblPr>
        <w:tblW w:w="9497" w:type="dxa"/>
        <w:tblLayout w:type="fixed"/>
        <w:tblCellMar>
          <w:left w:w="62" w:type="dxa"/>
          <w:right w:w="62" w:type="dxa"/>
        </w:tblCellMar>
        <w:tblLook w:val="0000"/>
      </w:tblPr>
      <w:tblGrid>
        <w:gridCol w:w="9497"/>
      </w:tblGrid>
      <w:tr w:rsidTr="009D0F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0F08" w:rsidP="009D0F08">
            <w:pPr>
              <w:pStyle w:val="BodyText"/>
            </w:pPr>
            <w:r w:rsidRPr="009D0F08">
              <w:t>Registered Training Organisations (RTOs) are required to be approved by the National Heavy Vehicle Regulator (NHVR) to deliver and assess this unit for NHVR accreditation purposes.</w:t>
            </w:r>
          </w:p>
          <w:p w:rsidR="00000000" w:rsidRPr="009D0F08" w:rsidP="009D0F08">
            <w:pPr>
              <w:pStyle w:val="BodyText"/>
            </w:pPr>
            <w:r w:rsidRPr="009D0F08">
              <w:t>As a minimum, assessors must satisfy applicable regulatory requirements, wh</w:t>
            </w:r>
            <w:r w:rsidRPr="009D0F08">
              <w:t xml:space="preserve">ich include requirements in the </w:t>
            </w:r>
            <w:r w:rsidRPr="009D0F08">
              <w:rPr>
                <w:rStyle w:val="Emphasis"/>
              </w:rPr>
              <w:t>Standards for Registered Training Organisations</w:t>
            </w:r>
            <w:r w:rsidRPr="009D0F08">
              <w:t xml:space="preserve"> current at the time of assessment. </w:t>
            </w:r>
          </w:p>
          <w:p w:rsidR="00000000" w:rsidRPr="009D0F08" w:rsidP="009D0F08">
            <w:pPr>
              <w:pStyle w:val="BodyText"/>
            </w:pPr>
            <w:r w:rsidRPr="009D0F08">
              <w:t xml:space="preserve">As a minimum, assessment must satisfy applicable regulatory requirements, which include requirements in the </w:t>
            </w:r>
            <w:r w:rsidRPr="009D0F08">
              <w:rPr>
                <w:rStyle w:val="Emphasis"/>
              </w:rPr>
              <w:t>Standards for Registered Trainin</w:t>
            </w:r>
            <w:r w:rsidRPr="009D0F08">
              <w:rPr>
                <w:rStyle w:val="Emphasis"/>
              </w:rPr>
              <w:t>g Organisations</w:t>
            </w:r>
            <w:r w:rsidRPr="009D0F08">
              <w:t xml:space="preserve"> current at the time of assessment.</w:t>
            </w:r>
          </w:p>
          <w:p w:rsidR="00000000" w:rsidRPr="009D0F08" w:rsidP="009D0F08">
            <w:pPr>
              <w:pStyle w:val="BodyText"/>
            </w:pPr>
            <w:r w:rsidRPr="009D0F08">
              <w:t>Assessment processes and techniques must be appropriate to the language, literacy and numeracy requirements of the work being performed and the needs of the candidate.</w:t>
            </w:r>
          </w:p>
          <w:p w:rsidR="00000000" w:rsidRPr="009D0F08" w:rsidP="009D0F08">
            <w:pPr>
              <w:pStyle w:val="BodyText"/>
            </w:pPr>
            <w:r w:rsidRPr="009D0F08">
              <w:t>Assessment must occur in workplace op</w:t>
            </w:r>
            <w:r w:rsidRPr="009D0F08">
              <w:t>erational situations. Where this is not appropriate, assessment must occur in simulated workplace operational situations that reflect workplace conditions.</w:t>
            </w:r>
          </w:p>
          <w:p w:rsidR="00000000" w:rsidRPr="009D0F08" w:rsidP="009D0F08">
            <w:pPr>
              <w:pStyle w:val="BodyText"/>
            </w:pPr>
            <w:r w:rsidRPr="009D0F08">
              <w:rPr>
                <w:rStyle w:val="SpecialBold"/>
              </w:rPr>
              <w:t>Resources for assessment must include access to:</w:t>
            </w:r>
          </w:p>
          <w:p w:rsidR="00000000" w:rsidRPr="009D0F08" w:rsidP="009D0F08">
            <w:pPr>
              <w:pStyle w:val="ListBullet"/>
            </w:pPr>
            <w:r w:rsidRPr="009D0F08">
              <w:t>a range of relevant exercises, case studies and/or</w:t>
            </w:r>
            <w:r w:rsidRPr="009D0F08">
              <w:t xml:space="preserve"> other simulations</w:t>
            </w:r>
          </w:p>
          <w:p w:rsidR="00000000" w:rsidRPr="009D0F08" w:rsidP="009D0F08">
            <w:pPr>
              <w:pStyle w:val="ListBullet"/>
            </w:pPr>
            <w:r w:rsidRPr="009D0F08">
              <w:t xml:space="preserve">relevant and appropriate materials, tools, equipment and personal protective equipment currently used in industry </w:t>
            </w:r>
          </w:p>
          <w:p w:rsidR="00000000" w:rsidRPr="009D0F08" w:rsidP="009D0F08">
            <w:pPr>
              <w:pStyle w:val="ListBullet"/>
            </w:pPr>
            <w:r w:rsidRPr="009D0F08">
              <w:t>applicable documentation including workplace procedures, regulations, codes of practice and operation manuals.</w:t>
            </w:r>
          </w:p>
        </w:tc>
      </w:tr>
    </w:tbl>
    <w:p w:rsidR="00000000" w:rsidRPr="009D0F08" w:rsidP="009D0F08">
      <w:pPr>
        <w:pStyle w:val="NoPaddingFontSize1"/>
      </w:pPr>
    </w:p>
    <w:p w:rsidR="00000000" w:rsidRPr="009D0F08" w:rsidP="009D0F08">
      <w:pPr>
        <w:pStyle w:val="AllowPageBreak"/>
      </w:pPr>
    </w:p>
    <w:p w:rsidR="00000000" w:rsidRPr="009D0F08" w:rsidP="009D0F08">
      <w:pPr>
        <w:pStyle w:val="Heading1"/>
      </w:pPr>
      <w:bookmarkStart w:id="5" w:name="O_955022"/>
      <w:bookmarkEnd w:id="5"/>
      <w:r w:rsidRPr="009D0F08">
        <w:t>Links</w:t>
      </w:r>
    </w:p>
    <w:p w:rsidR="00000000" w:rsidRPr="009D0F08" w:rsidP="003D0BA2">
      <w:pPr>
        <w:pStyle w:val="BodyText"/>
      </w:pPr>
      <w:r w:rsidRPr="009D0F0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64196">
        <w:rPr>
          <w:rStyle w:val="Hyperlink"/>
        </w:rPr>
        <w:t>https://vetnet.gov.au/Pages/TrainingDocs.aspx?q=df441c6e-213d-43e3-874c-0b3f7036d851</w:t>
      </w:r>
      <w:r>
        <w:fldChar w:fldCharType="end"/>
      </w:r>
    </w:p>
    <w:p w:rsidR="00000000" w:rsidRPr="009D0F08" w:rsidP="009D0F08"/>
    <w:sectPr w:rsidSect="009D0F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F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F08" w:rsidRPr="003D0BA2" w:rsidP="003D0B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F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BA2" w:rsidP="009D0F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0BA2" w:rsidP="009D0F0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D0BA2" w:rsidP="009D0F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F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B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0F08" w:rsidRPr="003D0BA2" w:rsidP="003D0B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F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BA2" w:rsidRPr="002D2AF8" w:rsidP="009D0F08">
    <w:pPr>
      <w:pStyle w:val="Header"/>
      <w:framePr w:wrap="around"/>
    </w:pPr>
    <w:r>
      <w:fldChar w:fldCharType="begin"/>
    </w:r>
    <w:r>
      <w:instrText xml:space="preserve"> TITLE   \* MERGEFORMAT </w:instrText>
    </w:r>
    <w:r>
      <w:fldChar w:fldCharType="separate"/>
    </w:r>
    <w:r>
      <w:t>Assessment Requirements for TLIF0005 Apply a fatigue risk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3D0BA2" w:rsidP="009D0F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3068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B075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38A3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F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0F08"/>
    <w:pPr>
      <w:spacing w:before="360" w:after="60"/>
      <w:outlineLvl w:val="0"/>
    </w:pPr>
    <w:rPr>
      <w:sz w:val="32"/>
    </w:rPr>
  </w:style>
  <w:style w:type="paragraph" w:styleId="Heading2">
    <w:name w:val="heading 2"/>
    <w:basedOn w:val="HeadingBase"/>
    <w:next w:val="BodyText"/>
    <w:link w:val="Heading2Char"/>
    <w:qFormat/>
    <w:rsid w:val="009D0F08"/>
    <w:pPr>
      <w:keepLines/>
      <w:spacing w:before="240" w:after="120"/>
      <w:outlineLvl w:val="1"/>
    </w:pPr>
    <w:rPr>
      <w:sz w:val="28"/>
      <w:szCs w:val="40"/>
    </w:rPr>
  </w:style>
  <w:style w:type="paragraph" w:styleId="Heading3">
    <w:name w:val="heading 3"/>
    <w:basedOn w:val="HeadingBase"/>
    <w:next w:val="BodyText"/>
    <w:link w:val="Heading3Char"/>
    <w:qFormat/>
    <w:rsid w:val="009D0F08"/>
    <w:pPr>
      <w:spacing w:before="180" w:after="120"/>
      <w:outlineLvl w:val="2"/>
    </w:pPr>
    <w:rPr>
      <w:spacing w:val="-10"/>
      <w:kern w:val="32"/>
    </w:rPr>
  </w:style>
  <w:style w:type="paragraph" w:styleId="Heading4">
    <w:name w:val="heading 4"/>
    <w:basedOn w:val="HeadingBase"/>
    <w:next w:val="BodyText"/>
    <w:link w:val="Heading4Char"/>
    <w:qFormat/>
    <w:rsid w:val="009D0F08"/>
    <w:pPr>
      <w:spacing w:before="160" w:after="120"/>
      <w:outlineLvl w:val="3"/>
    </w:pPr>
    <w:rPr>
      <w:sz w:val="22"/>
    </w:rPr>
  </w:style>
  <w:style w:type="paragraph" w:styleId="Heading5">
    <w:name w:val="heading 5"/>
    <w:basedOn w:val="HeadingBase"/>
    <w:next w:val="Normal"/>
    <w:link w:val="Heading5Char"/>
    <w:qFormat/>
    <w:rsid w:val="009D0F08"/>
    <w:pPr>
      <w:spacing w:before="80"/>
      <w:outlineLvl w:val="4"/>
    </w:pPr>
    <w:rPr>
      <w:color w:val="918585"/>
      <w:sz w:val="20"/>
    </w:rPr>
  </w:style>
  <w:style w:type="paragraph" w:styleId="Heading6">
    <w:name w:val="heading 6"/>
    <w:basedOn w:val="HeadingBase"/>
    <w:next w:val="Normal"/>
    <w:link w:val="Heading6Char"/>
    <w:qFormat/>
    <w:rsid w:val="009D0F08"/>
    <w:pPr>
      <w:spacing w:before="60"/>
      <w:outlineLvl w:val="5"/>
    </w:pPr>
    <w:rPr>
      <w:color w:val="918585"/>
      <w:sz w:val="20"/>
    </w:rPr>
  </w:style>
  <w:style w:type="paragraph" w:styleId="Heading7">
    <w:name w:val="heading 7"/>
    <w:basedOn w:val="Normal"/>
    <w:next w:val="Normal"/>
    <w:link w:val="Heading7Char"/>
    <w:qFormat/>
    <w:rsid w:val="009D0F08"/>
    <w:pPr>
      <w:ind w:left="720"/>
      <w:outlineLvl w:val="6"/>
    </w:pPr>
    <w:rPr>
      <w:i/>
    </w:rPr>
  </w:style>
  <w:style w:type="paragraph" w:styleId="Heading8">
    <w:name w:val="heading 8"/>
    <w:basedOn w:val="Normal"/>
    <w:next w:val="Normal"/>
    <w:link w:val="Heading8Char"/>
    <w:qFormat/>
    <w:rsid w:val="009D0F08"/>
    <w:pPr>
      <w:ind w:left="720"/>
      <w:outlineLvl w:val="7"/>
    </w:pPr>
    <w:rPr>
      <w:i/>
    </w:rPr>
  </w:style>
  <w:style w:type="paragraph" w:styleId="Heading9">
    <w:name w:val="heading 9"/>
    <w:basedOn w:val="Normal"/>
    <w:next w:val="Normal"/>
    <w:link w:val="Heading9Char"/>
    <w:qFormat/>
    <w:rsid w:val="009D0F08"/>
    <w:pPr>
      <w:ind w:left="720"/>
      <w:outlineLvl w:val="8"/>
    </w:pPr>
    <w:rPr>
      <w:i/>
    </w:rPr>
  </w:style>
  <w:style w:type="character" w:default="1" w:styleId="DefaultParagraphFont">
    <w:name w:val="Default Paragraph Font"/>
    <w:uiPriority w:val="1"/>
    <w:unhideWhenUsed/>
    <w:rsid w:val="009D0F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F08"/>
  </w:style>
  <w:style w:type="character" w:customStyle="1" w:styleId="Heading1Char">
    <w:name w:val="Heading 1 Char"/>
    <w:basedOn w:val="DefaultParagraphFont"/>
    <w:link w:val="Heading1"/>
    <w:rsid w:val="009D0F08"/>
    <w:rPr>
      <w:rFonts w:ascii="Times New Roman" w:eastAsia="Times New Roman" w:hAnsi="Times New Roman" w:cs="Times New Roman"/>
      <w:b/>
      <w:sz w:val="32"/>
      <w:szCs w:val="20"/>
      <w:lang w:eastAsia="en-US"/>
    </w:rPr>
  </w:style>
  <w:style w:type="paragraph" w:styleId="BodyText">
    <w:name w:val="Body Text"/>
    <w:basedOn w:val="Normal"/>
    <w:link w:val="BodyTextChar"/>
    <w:rsid w:val="009D0F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0F08"/>
    <w:rPr>
      <w:rFonts w:ascii="Times New Roman" w:eastAsia="Times New Roman" w:hAnsi="Times New Roman" w:cs="Times New Roman"/>
      <w:sz w:val="24"/>
      <w:lang w:eastAsia="en-US"/>
    </w:rPr>
  </w:style>
  <w:style w:type="paragraph" w:styleId="ListBullet">
    <w:name w:val="List Bullet"/>
    <w:basedOn w:val="List"/>
    <w:rsid w:val="009D0F08"/>
    <w:pPr>
      <w:numPr>
        <w:numId w:val="12"/>
      </w:numPr>
      <w:tabs>
        <w:tab w:val="clear" w:pos="340"/>
      </w:tabs>
      <w:spacing w:before="40" w:after="40"/>
    </w:pPr>
  </w:style>
  <w:style w:type="character" w:customStyle="1" w:styleId="SpecialBold">
    <w:name w:val="Special Bold"/>
    <w:basedOn w:val="DefaultParagraphFont"/>
    <w:rsid w:val="009D0F08"/>
    <w:rPr>
      <w:b/>
      <w:spacing w:val="0"/>
    </w:rPr>
  </w:style>
  <w:style w:type="paragraph" w:styleId="ListBullet2">
    <w:name w:val="List Bullet 2"/>
    <w:basedOn w:val="List2"/>
    <w:rsid w:val="009D0F08"/>
    <w:pPr>
      <w:numPr>
        <w:numId w:val="13"/>
      </w:numPr>
      <w:tabs>
        <w:tab w:val="clear" w:pos="680"/>
      </w:tabs>
    </w:pPr>
  </w:style>
  <w:style w:type="character" w:styleId="Emphasis">
    <w:name w:val="Emphasis"/>
    <w:basedOn w:val="DefaultParagraphFont"/>
    <w:qFormat/>
    <w:rsid w:val="009D0F08"/>
    <w:rPr>
      <w:i/>
    </w:rPr>
  </w:style>
  <w:style w:type="paragraph" w:customStyle="1" w:styleId="SuperHeading">
    <w:name w:val="SuperHeading"/>
    <w:basedOn w:val="Normal"/>
    <w:rsid w:val="009D0F08"/>
    <w:pPr>
      <w:spacing w:before="240" w:after="120"/>
      <w:outlineLvl w:val="0"/>
    </w:pPr>
    <w:rPr>
      <w:rFonts w:ascii="Times New Roman" w:hAnsi="Times New Roman"/>
      <w:b/>
      <w:sz w:val="32"/>
    </w:rPr>
  </w:style>
  <w:style w:type="paragraph" w:customStyle="1" w:styleId="AllowPageBreak">
    <w:name w:val="AllowPageBreak"/>
    <w:rsid w:val="009D0F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0F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0F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0F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0F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0F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F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0F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0F08"/>
    <w:rPr>
      <w:rFonts w:ascii="Courier New" w:eastAsia="Times New Roman" w:hAnsi="Courier New" w:cs="Times New Roman"/>
      <w:i/>
      <w:szCs w:val="20"/>
      <w:lang w:eastAsia="en-US"/>
    </w:rPr>
  </w:style>
  <w:style w:type="paragraph" w:customStyle="1" w:styleId="HeadingBase">
    <w:name w:val="Heading Base"/>
    <w:rsid w:val="009D0F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F08"/>
    <w:pPr>
      <w:tabs>
        <w:tab w:val="right" w:leader="dot" w:pos="9072"/>
      </w:tabs>
      <w:ind w:left="567"/>
    </w:pPr>
    <w:rPr>
      <w:szCs w:val="22"/>
    </w:rPr>
  </w:style>
  <w:style w:type="paragraph" w:customStyle="1" w:styleId="TOCBase">
    <w:name w:val="TOC Base"/>
    <w:rsid w:val="009D0F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F08"/>
    <w:pPr>
      <w:tabs>
        <w:tab w:val="right" w:leader="dot" w:pos="9072"/>
      </w:tabs>
      <w:spacing w:before="40" w:after="40"/>
      <w:ind w:left="284"/>
    </w:pPr>
    <w:rPr>
      <w:rFonts w:ascii="Times New Roman" w:hAnsi="Times New Roman"/>
    </w:rPr>
  </w:style>
  <w:style w:type="paragraph" w:styleId="TOC1">
    <w:name w:val="toc 1"/>
    <w:basedOn w:val="TOCBase"/>
    <w:next w:val="Normal"/>
    <w:rsid w:val="009D0F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0F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0F08"/>
    <w:rPr>
      <w:rFonts w:ascii="Times New Roman" w:eastAsia="Times New Roman" w:hAnsi="Times New Roman" w:cs="Times New Roman"/>
      <w:sz w:val="16"/>
      <w:lang w:eastAsia="en-US"/>
    </w:rPr>
  </w:style>
  <w:style w:type="paragraph" w:styleId="Title">
    <w:name w:val="Title"/>
    <w:basedOn w:val="HeadingBase"/>
    <w:link w:val="TitleChar"/>
    <w:qFormat/>
    <w:rsid w:val="009D0F08"/>
    <w:pPr>
      <w:spacing w:before="5040"/>
      <w:jc w:val="center"/>
    </w:pPr>
    <w:rPr>
      <w:sz w:val="48"/>
      <w:szCs w:val="72"/>
      <w:lang w:val="en-US"/>
    </w:rPr>
  </w:style>
  <w:style w:type="character" w:customStyle="1" w:styleId="TitleChar">
    <w:name w:val="Title Char"/>
    <w:basedOn w:val="DefaultParagraphFont"/>
    <w:link w:val="Title"/>
    <w:rsid w:val="009D0F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F08"/>
    <w:pPr>
      <w:tabs>
        <w:tab w:val="left" w:pos="3600"/>
        <w:tab w:val="left" w:pos="3958"/>
      </w:tabs>
    </w:pPr>
  </w:style>
  <w:style w:type="paragraph" w:styleId="List">
    <w:name w:val="List"/>
    <w:basedOn w:val="BodyText"/>
    <w:next w:val="BodyText"/>
    <w:rsid w:val="009D0F08"/>
    <w:pPr>
      <w:tabs>
        <w:tab w:val="left" w:pos="340"/>
      </w:tabs>
      <w:spacing w:before="60" w:after="60"/>
      <w:ind w:left="340" w:hanging="340"/>
    </w:pPr>
  </w:style>
  <w:style w:type="paragraph" w:customStyle="1" w:styleId="Note">
    <w:name w:val="Note"/>
    <w:basedOn w:val="BodyText"/>
    <w:rsid w:val="009D0F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0F08"/>
    <w:pPr>
      <w:framePr w:wrap="auto" w:hAnchor="text" w:y="6049"/>
    </w:pPr>
    <w:rPr>
      <w:color w:val="000000"/>
      <w:sz w:val="40"/>
    </w:rPr>
  </w:style>
  <w:style w:type="paragraph" w:customStyle="1" w:styleId="TOCTitle">
    <w:name w:val="TOCTitle"/>
    <w:basedOn w:val="Heading1"/>
    <w:rsid w:val="009D0F08"/>
    <w:pPr>
      <w:spacing w:after="240"/>
      <w:jc w:val="center"/>
      <w:outlineLvl w:val="9"/>
    </w:pPr>
    <w:rPr>
      <w:caps/>
    </w:rPr>
  </w:style>
  <w:style w:type="paragraph" w:customStyle="1" w:styleId="Version">
    <w:name w:val="Version"/>
    <w:rsid w:val="009D0F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0F08"/>
    <w:pPr>
      <w:keepNext w:val="0"/>
      <w:tabs>
        <w:tab w:val="right" w:pos="4176"/>
      </w:tabs>
      <w:ind w:left="198" w:hanging="198"/>
    </w:pPr>
    <w:rPr>
      <w:rFonts w:ascii="Garamond" w:hAnsi="Garamond"/>
    </w:rPr>
  </w:style>
  <w:style w:type="paragraph" w:styleId="IndexHeading">
    <w:name w:val="index heading"/>
    <w:basedOn w:val="Normal"/>
    <w:next w:val="Index1"/>
    <w:semiHidden/>
    <w:rsid w:val="009D0F08"/>
    <w:pPr>
      <w:spacing w:before="120" w:after="120"/>
    </w:pPr>
    <w:rPr>
      <w:rFonts w:ascii="Arial" w:hAnsi="Arial"/>
      <w:b/>
      <w:color w:val="918585"/>
      <w:sz w:val="24"/>
    </w:rPr>
  </w:style>
  <w:style w:type="paragraph" w:styleId="Header">
    <w:name w:val="header"/>
    <w:basedOn w:val="Normal"/>
    <w:link w:val="HeaderChar"/>
    <w:rsid w:val="009D0F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0F08"/>
    <w:rPr>
      <w:rFonts w:ascii="Times New Roman" w:eastAsia="Times New Roman" w:hAnsi="Times New Roman" w:cs="Times New Roman"/>
      <w:sz w:val="16"/>
      <w:szCs w:val="20"/>
      <w:lang w:val="en-GB" w:eastAsia="en-US"/>
    </w:rPr>
  </w:style>
  <w:style w:type="paragraph" w:customStyle="1" w:styleId="Chapter">
    <w:name w:val="Chapter"/>
    <w:basedOn w:val="Normal"/>
    <w:rsid w:val="009D0F08"/>
    <w:pPr>
      <w:spacing w:before="240"/>
    </w:pPr>
    <w:rPr>
      <w:rFonts w:ascii="Times New Roman" w:hAnsi="Times New Roman"/>
      <w:smallCaps/>
      <w:spacing w:val="80"/>
      <w:sz w:val="28"/>
    </w:rPr>
  </w:style>
  <w:style w:type="paragraph" w:customStyle="1" w:styleId="InChapter">
    <w:name w:val="InChapter"/>
    <w:basedOn w:val="Heading3"/>
    <w:rsid w:val="009D0F08"/>
    <w:pPr>
      <w:spacing w:after="240"/>
      <w:outlineLvl w:val="9"/>
    </w:pPr>
    <w:rPr>
      <w:noProof/>
    </w:rPr>
  </w:style>
  <w:style w:type="paragraph" w:styleId="Index2">
    <w:name w:val="index 2"/>
    <w:basedOn w:val="Normal"/>
    <w:next w:val="Normal"/>
    <w:semiHidden/>
    <w:rsid w:val="009D0F08"/>
    <w:pPr>
      <w:tabs>
        <w:tab w:val="right" w:pos="4176"/>
      </w:tabs>
      <w:ind w:left="568" w:hanging="284"/>
    </w:pPr>
    <w:rPr>
      <w:rFonts w:ascii="Garamond" w:hAnsi="Garamond"/>
    </w:rPr>
  </w:style>
  <w:style w:type="paragraph" w:customStyle="1" w:styleId="Byline">
    <w:name w:val="Byline"/>
    <w:rsid w:val="009D0F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F08"/>
    <w:pPr>
      <w:tabs>
        <w:tab w:val="clear" w:pos="3600"/>
        <w:tab w:val="clear" w:pos="3958"/>
      </w:tabs>
      <w:jc w:val="right"/>
    </w:pPr>
  </w:style>
  <w:style w:type="paragraph" w:styleId="Caption">
    <w:name w:val="caption"/>
    <w:basedOn w:val="BodyText"/>
    <w:next w:val="Normal"/>
    <w:qFormat/>
    <w:rsid w:val="009D0F08"/>
    <w:pPr>
      <w:framePr w:w="2268" w:hSpace="181" w:vSpace="181" w:wrap="around" w:vAnchor="text" w:hAnchor="page" w:x="1135" w:y="285" w:anchorLock="1"/>
    </w:pPr>
    <w:rPr>
      <w:i/>
    </w:rPr>
  </w:style>
  <w:style w:type="paragraph" w:customStyle="1" w:styleId="MiniTOCTitle">
    <w:name w:val="MiniTOCTitle"/>
    <w:basedOn w:val="Heading4"/>
    <w:rsid w:val="009D0F08"/>
    <w:pPr>
      <w:spacing w:before="240"/>
      <w:outlineLvl w:val="9"/>
    </w:pPr>
    <w:rPr>
      <w:noProof/>
      <w:sz w:val="24"/>
    </w:rPr>
  </w:style>
  <w:style w:type="paragraph" w:customStyle="1" w:styleId="MiniTOCItem">
    <w:name w:val="MiniTOCItem"/>
    <w:basedOn w:val="ListBullet"/>
    <w:rsid w:val="009D0F08"/>
    <w:pPr>
      <w:numPr>
        <w:numId w:val="0"/>
      </w:numPr>
      <w:tabs>
        <w:tab w:val="right" w:leader="dot" w:pos="6521"/>
      </w:tabs>
      <w:spacing w:before="0" w:after="0"/>
    </w:pPr>
  </w:style>
  <w:style w:type="paragraph" w:customStyle="1" w:styleId="TOFTitle">
    <w:name w:val="TOFTitle"/>
    <w:basedOn w:val="TOCTitle"/>
    <w:rsid w:val="009D0F08"/>
  </w:style>
  <w:style w:type="paragraph" w:styleId="TableofFigures">
    <w:name w:val="table of figures"/>
    <w:basedOn w:val="Normal"/>
    <w:next w:val="Normal"/>
    <w:semiHidden/>
    <w:rsid w:val="009D0F08"/>
    <w:pPr>
      <w:tabs>
        <w:tab w:val="right" w:leader="dot" w:pos="9072"/>
      </w:tabs>
      <w:ind w:left="970" w:hanging="403"/>
    </w:pPr>
    <w:rPr>
      <w:rFonts w:ascii="Times New Roman" w:hAnsi="Times New Roman"/>
      <w:b/>
    </w:rPr>
  </w:style>
  <w:style w:type="paragraph" w:styleId="ListNumber">
    <w:name w:val="List Number"/>
    <w:basedOn w:val="List"/>
    <w:rsid w:val="009D0F08"/>
    <w:pPr>
      <w:numPr>
        <w:numId w:val="15"/>
      </w:numPr>
      <w:tabs>
        <w:tab w:val="clear" w:pos="340"/>
      </w:tabs>
    </w:pPr>
  </w:style>
  <w:style w:type="character" w:customStyle="1" w:styleId="WingdingSymbols">
    <w:name w:val="Wingding Symbols"/>
    <w:rsid w:val="009D0F08"/>
    <w:rPr>
      <w:rFonts w:ascii="Wingdings" w:hAnsi="Wingdings"/>
    </w:rPr>
  </w:style>
  <w:style w:type="paragraph" w:customStyle="1" w:styleId="TableHeading">
    <w:name w:val="Table Heading"/>
    <w:basedOn w:val="HeadingBase"/>
    <w:rsid w:val="009D0F08"/>
    <w:pPr>
      <w:keepLines/>
      <w:pBdr>
        <w:bottom w:val="single" w:sz="6" w:space="1" w:color="918585"/>
      </w:pBdr>
      <w:spacing w:before="240"/>
    </w:pPr>
  </w:style>
  <w:style w:type="character" w:customStyle="1" w:styleId="HotSpot">
    <w:name w:val="HotSpot"/>
    <w:rsid w:val="009D0F08"/>
    <w:rPr>
      <w:color w:val="0033CC"/>
      <w:u w:val="none"/>
    </w:rPr>
  </w:style>
  <w:style w:type="paragraph" w:customStyle="1" w:styleId="BodyTextRight">
    <w:name w:val="Body Text Right"/>
    <w:basedOn w:val="BodyText"/>
    <w:rsid w:val="009D0F08"/>
    <w:pPr>
      <w:spacing w:before="0" w:after="0"/>
      <w:jc w:val="right"/>
    </w:pPr>
  </w:style>
  <w:style w:type="paragraph" w:styleId="Index3">
    <w:name w:val="index 3"/>
    <w:basedOn w:val="ListNumber2"/>
    <w:next w:val="Normal"/>
    <w:semiHidden/>
    <w:rsid w:val="009D0F08"/>
    <w:pPr>
      <w:numPr>
        <w:numId w:val="0"/>
      </w:numPr>
      <w:tabs>
        <w:tab w:val="right" w:leader="dot" w:pos="4176"/>
      </w:tabs>
    </w:pPr>
  </w:style>
  <w:style w:type="paragraph" w:styleId="ListNumber2">
    <w:name w:val="List Number 2"/>
    <w:basedOn w:val="List2"/>
    <w:rsid w:val="009D0F08"/>
    <w:pPr>
      <w:numPr>
        <w:numId w:val="10"/>
      </w:numPr>
      <w:tabs>
        <w:tab w:val="clear" w:pos="1060"/>
      </w:tabs>
    </w:pPr>
  </w:style>
  <w:style w:type="paragraph" w:customStyle="1" w:styleId="MarginNote">
    <w:name w:val="Margin Note"/>
    <w:basedOn w:val="BodyText"/>
    <w:rsid w:val="009D0F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F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0F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0F08"/>
    <w:rPr>
      <w:sz w:val="32"/>
    </w:rPr>
  </w:style>
  <w:style w:type="paragraph" w:customStyle="1" w:styleId="HeadingProcedure">
    <w:name w:val="Heading Procedure"/>
    <w:basedOn w:val="HeadingBase"/>
    <w:next w:val="Normal"/>
    <w:rsid w:val="009D0F08"/>
    <w:pPr>
      <w:tabs>
        <w:tab w:val="left" w:pos="0"/>
      </w:tabs>
      <w:spacing w:before="120" w:after="60"/>
    </w:pPr>
    <w:rPr>
      <w:i/>
      <w:color w:val="918585"/>
      <w:sz w:val="22"/>
    </w:rPr>
  </w:style>
  <w:style w:type="paragraph" w:customStyle="1" w:styleId="TableBodyText">
    <w:name w:val="Table Body Text"/>
    <w:basedOn w:val="BodyText"/>
    <w:rsid w:val="009D0F08"/>
    <w:pPr>
      <w:spacing w:before="60" w:after="60"/>
    </w:pPr>
  </w:style>
  <w:style w:type="paragraph" w:styleId="ListContinue">
    <w:name w:val="List Continue"/>
    <w:basedOn w:val="List"/>
    <w:rsid w:val="009D0F08"/>
    <w:pPr>
      <w:ind w:firstLine="0"/>
    </w:pPr>
  </w:style>
  <w:style w:type="paragraph" w:customStyle="1" w:styleId="ListNote">
    <w:name w:val="List Note"/>
    <w:basedOn w:val="List"/>
    <w:rsid w:val="009D0F08"/>
    <w:pPr>
      <w:pBdr>
        <w:top w:val="single" w:sz="6" w:space="2" w:color="918585"/>
        <w:bottom w:val="single" w:sz="6" w:space="2" w:color="918585"/>
      </w:pBdr>
      <w:tabs>
        <w:tab w:val="left" w:pos="1021"/>
      </w:tabs>
      <w:ind w:firstLine="0"/>
    </w:pPr>
  </w:style>
  <w:style w:type="paragraph" w:customStyle="1" w:styleId="Warning">
    <w:name w:val="Warning"/>
    <w:basedOn w:val="BodyText"/>
    <w:rsid w:val="009D0F08"/>
    <w:pPr>
      <w:shd w:val="clear" w:color="auto" w:fill="D9D9D9"/>
      <w:tabs>
        <w:tab w:val="left" w:pos="992"/>
      </w:tabs>
      <w:ind w:left="119" w:right="119"/>
    </w:pPr>
    <w:rPr>
      <w:sz w:val="20"/>
    </w:rPr>
  </w:style>
  <w:style w:type="paragraph" w:customStyle="1" w:styleId="MarginIcons">
    <w:name w:val="Margin Icons"/>
    <w:basedOn w:val="BodyText"/>
    <w:rsid w:val="009D0F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0F08"/>
    <w:rPr>
      <w:rFonts w:ascii="Courier New" w:hAnsi="Courier New"/>
    </w:rPr>
  </w:style>
  <w:style w:type="paragraph" w:customStyle="1" w:styleId="NoteBullet">
    <w:name w:val="Note Bullet"/>
    <w:basedOn w:val="Note"/>
    <w:rsid w:val="009D0F08"/>
    <w:pPr>
      <w:tabs>
        <w:tab w:val="clear" w:pos="680"/>
      </w:tabs>
      <w:spacing w:before="60" w:after="60"/>
    </w:pPr>
  </w:style>
  <w:style w:type="paragraph" w:customStyle="1" w:styleId="SubHeading2">
    <w:name w:val="SubHeading2"/>
    <w:basedOn w:val="HeadingBase"/>
    <w:rsid w:val="009D0F08"/>
    <w:pPr>
      <w:spacing w:before="240" w:after="60"/>
    </w:pPr>
    <w:rPr>
      <w:sz w:val="20"/>
    </w:rPr>
  </w:style>
  <w:style w:type="paragraph" w:customStyle="1" w:styleId="SubHeading1">
    <w:name w:val="SubHeading1"/>
    <w:basedOn w:val="HeadingBase"/>
    <w:rsid w:val="009D0F08"/>
    <w:pPr>
      <w:spacing w:before="240" w:after="60"/>
    </w:pPr>
    <w:rPr>
      <w:color w:val="918585"/>
      <w:sz w:val="22"/>
    </w:rPr>
  </w:style>
  <w:style w:type="paragraph" w:customStyle="1" w:styleId="SideHeading">
    <w:name w:val="Side Heading"/>
    <w:basedOn w:val="HeadingBase"/>
    <w:rsid w:val="009D0F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F08"/>
    <w:pPr>
      <w:tabs>
        <w:tab w:val="num" w:pos="360"/>
      </w:tabs>
    </w:pPr>
  </w:style>
  <w:style w:type="paragraph" w:styleId="PlainText">
    <w:name w:val="Plain Text"/>
    <w:basedOn w:val="Normal"/>
    <w:link w:val="PlainTextChar"/>
    <w:rsid w:val="009D0F08"/>
    <w:rPr>
      <w:sz w:val="20"/>
    </w:rPr>
  </w:style>
  <w:style w:type="character" w:customStyle="1" w:styleId="PlainTextChar">
    <w:name w:val="Plain Text Char"/>
    <w:basedOn w:val="DefaultParagraphFont"/>
    <w:link w:val="PlainText"/>
    <w:rsid w:val="009D0F08"/>
    <w:rPr>
      <w:rFonts w:ascii="Courier New" w:eastAsia="Times New Roman" w:hAnsi="Courier New" w:cs="Times New Roman"/>
      <w:sz w:val="20"/>
      <w:szCs w:val="20"/>
      <w:lang w:eastAsia="en-US"/>
    </w:rPr>
  </w:style>
  <w:style w:type="character" w:customStyle="1" w:styleId="MenuOption">
    <w:name w:val="Menu Option"/>
    <w:basedOn w:val="DefaultParagraphFont"/>
    <w:rsid w:val="009D0F08"/>
    <w:rPr>
      <w:b/>
      <w:smallCaps/>
    </w:rPr>
  </w:style>
  <w:style w:type="paragraph" w:customStyle="1" w:styleId="TableListNumber">
    <w:name w:val="Table List Number"/>
    <w:basedOn w:val="ListNumber"/>
    <w:rsid w:val="009D0F08"/>
    <w:pPr>
      <w:numPr>
        <w:numId w:val="0"/>
      </w:numPr>
    </w:pPr>
  </w:style>
  <w:style w:type="paragraph" w:styleId="TOC4">
    <w:name w:val="toc 4"/>
    <w:basedOn w:val="TOCBase"/>
    <w:next w:val="Normal"/>
    <w:semiHidden/>
    <w:rsid w:val="009D0F08"/>
    <w:pPr>
      <w:tabs>
        <w:tab w:val="right" w:leader="dot" w:pos="9071"/>
      </w:tabs>
      <w:ind w:left="1701"/>
    </w:pPr>
  </w:style>
  <w:style w:type="paragraph" w:customStyle="1" w:styleId="ListAlpha">
    <w:name w:val="List Alpha"/>
    <w:basedOn w:val="List"/>
    <w:rsid w:val="009D0F08"/>
    <w:pPr>
      <w:numPr>
        <w:numId w:val="9"/>
      </w:numPr>
    </w:pPr>
  </w:style>
  <w:style w:type="paragraph" w:customStyle="1" w:styleId="ListAlpha2">
    <w:name w:val="List Alpha 2"/>
    <w:basedOn w:val="List2"/>
    <w:rsid w:val="009D0F08"/>
    <w:pPr>
      <w:numPr>
        <w:numId w:val="8"/>
      </w:numPr>
    </w:pPr>
  </w:style>
  <w:style w:type="paragraph" w:styleId="List2">
    <w:name w:val="List 2"/>
    <w:basedOn w:val="BodyText"/>
    <w:rsid w:val="009D0F08"/>
    <w:pPr>
      <w:tabs>
        <w:tab w:val="left" w:pos="680"/>
      </w:tabs>
      <w:spacing w:before="60" w:after="60"/>
      <w:ind w:left="680" w:hanging="340"/>
    </w:pPr>
  </w:style>
  <w:style w:type="paragraph" w:styleId="List3">
    <w:name w:val="List 3"/>
    <w:basedOn w:val="BodyText"/>
    <w:rsid w:val="009D0F08"/>
    <w:pPr>
      <w:tabs>
        <w:tab w:val="left" w:pos="1021"/>
      </w:tabs>
      <w:spacing w:before="60" w:after="60"/>
      <w:ind w:left="1020" w:hanging="340"/>
    </w:pPr>
  </w:style>
  <w:style w:type="paragraph" w:styleId="List4">
    <w:name w:val="List 4"/>
    <w:basedOn w:val="BodyText"/>
    <w:rsid w:val="009D0F08"/>
    <w:pPr>
      <w:tabs>
        <w:tab w:val="left" w:pos="1361"/>
      </w:tabs>
      <w:spacing w:before="60" w:after="60"/>
      <w:ind w:left="1361" w:hanging="340"/>
    </w:pPr>
  </w:style>
  <w:style w:type="paragraph" w:styleId="List5">
    <w:name w:val="List 5"/>
    <w:basedOn w:val="BodyText"/>
    <w:rsid w:val="009D0F08"/>
    <w:pPr>
      <w:tabs>
        <w:tab w:val="left" w:pos="1701"/>
      </w:tabs>
      <w:spacing w:before="60" w:after="60"/>
      <w:ind w:left="1701" w:hanging="340"/>
    </w:pPr>
  </w:style>
  <w:style w:type="paragraph" w:styleId="ListBullet3">
    <w:name w:val="List Bullet 3"/>
    <w:basedOn w:val="List3"/>
    <w:rsid w:val="009D0F08"/>
    <w:pPr>
      <w:numPr>
        <w:numId w:val="14"/>
      </w:numPr>
      <w:tabs>
        <w:tab w:val="clear" w:pos="1021"/>
      </w:tabs>
      <w:ind w:left="1037" w:hanging="357"/>
    </w:pPr>
  </w:style>
  <w:style w:type="paragraph" w:styleId="ListBullet4">
    <w:name w:val="List Bullet 4"/>
    <w:basedOn w:val="List4"/>
    <w:rsid w:val="009D0F08"/>
    <w:pPr>
      <w:numPr>
        <w:numId w:val="3"/>
      </w:numPr>
      <w:tabs>
        <w:tab w:val="clear" w:pos="1361"/>
      </w:tabs>
    </w:pPr>
  </w:style>
  <w:style w:type="paragraph" w:styleId="ListBullet5">
    <w:name w:val="List Bullet 5"/>
    <w:basedOn w:val="List5"/>
    <w:rsid w:val="009D0F08"/>
    <w:pPr>
      <w:numPr>
        <w:numId w:val="4"/>
      </w:numPr>
    </w:pPr>
  </w:style>
  <w:style w:type="paragraph" w:styleId="ListContinue2">
    <w:name w:val="List Continue 2"/>
    <w:basedOn w:val="List2"/>
    <w:rsid w:val="009D0F08"/>
    <w:pPr>
      <w:ind w:firstLine="0"/>
    </w:pPr>
  </w:style>
  <w:style w:type="paragraph" w:styleId="ListContinue3">
    <w:name w:val="List Continue 3"/>
    <w:basedOn w:val="List3"/>
    <w:rsid w:val="009D0F08"/>
    <w:pPr>
      <w:ind w:left="1021" w:firstLine="0"/>
    </w:pPr>
  </w:style>
  <w:style w:type="paragraph" w:styleId="ListContinue4">
    <w:name w:val="List Continue 4"/>
    <w:basedOn w:val="List4"/>
    <w:rsid w:val="009D0F08"/>
    <w:pPr>
      <w:ind w:firstLine="0"/>
    </w:pPr>
  </w:style>
  <w:style w:type="paragraph" w:styleId="ListContinue5">
    <w:name w:val="List Continue 5"/>
    <w:basedOn w:val="List5"/>
    <w:rsid w:val="009D0F08"/>
    <w:pPr>
      <w:ind w:firstLine="0"/>
    </w:pPr>
  </w:style>
  <w:style w:type="paragraph" w:styleId="ListNumber3">
    <w:name w:val="List Number 3"/>
    <w:basedOn w:val="List3"/>
    <w:rsid w:val="009D0F08"/>
    <w:pPr>
      <w:numPr>
        <w:numId w:val="5"/>
      </w:numPr>
    </w:pPr>
  </w:style>
  <w:style w:type="paragraph" w:styleId="ListNumber4">
    <w:name w:val="List Number 4"/>
    <w:basedOn w:val="List4"/>
    <w:rsid w:val="009D0F08"/>
    <w:pPr>
      <w:numPr>
        <w:numId w:val="6"/>
      </w:numPr>
    </w:pPr>
  </w:style>
  <w:style w:type="paragraph" w:styleId="ListNumber5">
    <w:name w:val="List Number 5"/>
    <w:basedOn w:val="List5"/>
    <w:rsid w:val="009D0F08"/>
    <w:pPr>
      <w:numPr>
        <w:numId w:val="7"/>
      </w:numPr>
    </w:pPr>
  </w:style>
  <w:style w:type="paragraph" w:styleId="BlockText">
    <w:name w:val="Block Text"/>
    <w:basedOn w:val="Normal"/>
    <w:rsid w:val="009D0F08"/>
    <w:pPr>
      <w:spacing w:after="120"/>
      <w:ind w:left="1440" w:right="1440"/>
    </w:pPr>
  </w:style>
  <w:style w:type="character" w:customStyle="1" w:styleId="Subscript">
    <w:name w:val="Subscript"/>
    <w:basedOn w:val="DefaultParagraphFont"/>
    <w:rsid w:val="009D0F08"/>
    <w:rPr>
      <w:sz w:val="16"/>
      <w:vertAlign w:val="subscript"/>
    </w:rPr>
  </w:style>
  <w:style w:type="character" w:customStyle="1" w:styleId="Superscript">
    <w:name w:val="Superscript"/>
    <w:basedOn w:val="DefaultParagraphFont"/>
    <w:rsid w:val="009D0F08"/>
    <w:rPr>
      <w:sz w:val="16"/>
      <w:vertAlign w:val="superscript"/>
    </w:rPr>
  </w:style>
  <w:style w:type="character" w:customStyle="1" w:styleId="Symbols">
    <w:name w:val="Symbols"/>
    <w:basedOn w:val="DefaultParagraphFont"/>
    <w:rsid w:val="009D0F08"/>
    <w:rPr>
      <w:rFonts w:ascii="Symbol" w:hAnsi="Symbol"/>
    </w:rPr>
  </w:style>
  <w:style w:type="character" w:customStyle="1" w:styleId="MenuOptions">
    <w:name w:val="Menu Options"/>
    <w:basedOn w:val="DefaultParagraphFont"/>
    <w:rsid w:val="009D0F08"/>
    <w:rPr>
      <w:rFonts w:ascii="Arial Narrow" w:hAnsi="Arial Narrow"/>
      <w:smallCaps/>
    </w:rPr>
  </w:style>
  <w:style w:type="character" w:customStyle="1" w:styleId="Buttons">
    <w:name w:val="Buttons"/>
    <w:basedOn w:val="DefaultParagraphFont"/>
    <w:rsid w:val="009D0F08"/>
    <w:rPr>
      <w:b/>
    </w:rPr>
  </w:style>
  <w:style w:type="character" w:customStyle="1" w:styleId="Underlined">
    <w:name w:val="Underlined"/>
    <w:basedOn w:val="DefaultParagraphFont"/>
    <w:rsid w:val="009D0F08"/>
    <w:rPr>
      <w:u w:val="single"/>
    </w:rPr>
  </w:style>
  <w:style w:type="paragraph" w:customStyle="1" w:styleId="TableBodyTextRight">
    <w:name w:val="Table Body Text Right"/>
    <w:basedOn w:val="TableBodyText"/>
    <w:rsid w:val="009D0F08"/>
    <w:pPr>
      <w:widowControl w:val="0"/>
      <w:autoSpaceDE w:val="0"/>
      <w:autoSpaceDN w:val="0"/>
      <w:adjustRightInd w:val="0"/>
      <w:jc w:val="right"/>
    </w:pPr>
    <w:rPr>
      <w:rFonts w:cs="Arial"/>
      <w:szCs w:val="18"/>
    </w:rPr>
  </w:style>
  <w:style w:type="paragraph" w:customStyle="1" w:styleId="CopyrightText">
    <w:name w:val="Copyright Text"/>
    <w:basedOn w:val="BodyText"/>
    <w:rsid w:val="009D0F08"/>
    <w:rPr>
      <w:sz w:val="18"/>
    </w:rPr>
  </w:style>
  <w:style w:type="paragraph" w:customStyle="1" w:styleId="BodySmallRight">
    <w:name w:val="Body Small Right"/>
    <w:basedOn w:val="BodyTextRight"/>
    <w:rsid w:val="009D0F08"/>
    <w:rPr>
      <w:sz w:val="18"/>
      <w:szCs w:val="18"/>
    </w:rPr>
  </w:style>
  <w:style w:type="paragraph" w:customStyle="1" w:styleId="MarginEdition">
    <w:name w:val="Margin Edition"/>
    <w:basedOn w:val="MarginNote"/>
    <w:rsid w:val="009D0F08"/>
    <w:pPr>
      <w:spacing w:before="0" w:after="0"/>
    </w:pPr>
    <w:rPr>
      <w:rFonts w:ascii="Times New Roman" w:hAnsi="Times New Roman"/>
      <w:color w:val="999999"/>
    </w:rPr>
  </w:style>
  <w:style w:type="paragraph" w:customStyle="1" w:styleId="Spacer">
    <w:name w:val="Spacer"/>
    <w:basedOn w:val="Normal"/>
    <w:rsid w:val="009D0F08"/>
    <w:rPr>
      <w:sz w:val="2"/>
      <w:szCs w:val="2"/>
    </w:rPr>
  </w:style>
  <w:style w:type="character" w:customStyle="1" w:styleId="Small">
    <w:name w:val="Small"/>
    <w:basedOn w:val="DefaultParagraphFont"/>
    <w:rsid w:val="009D0F08"/>
    <w:rPr>
      <w:sz w:val="16"/>
    </w:rPr>
  </w:style>
  <w:style w:type="paragraph" w:customStyle="1" w:styleId="WideTable">
    <w:name w:val="Wide Table"/>
    <w:basedOn w:val="Normal"/>
    <w:rsid w:val="009D0F08"/>
    <w:pPr>
      <w:ind w:left="-1418"/>
    </w:pPr>
    <w:rPr>
      <w:sz w:val="2"/>
      <w:szCs w:val="2"/>
    </w:rPr>
  </w:style>
  <w:style w:type="character" w:styleId="PageNumber">
    <w:name w:val="page number"/>
    <w:basedOn w:val="DefaultParagraphFont"/>
    <w:rsid w:val="009D0F08"/>
  </w:style>
  <w:style w:type="paragraph" w:styleId="Quote">
    <w:name w:val="Quote"/>
    <w:basedOn w:val="Heading1"/>
    <w:link w:val="QuoteChar"/>
    <w:qFormat/>
    <w:rsid w:val="009D0F08"/>
    <w:rPr>
      <w:b w:val="0"/>
      <w:sz w:val="72"/>
      <w:szCs w:val="72"/>
      <w:lang w:val="en-NZ"/>
    </w:rPr>
  </w:style>
  <w:style w:type="character" w:customStyle="1" w:styleId="QuoteChar">
    <w:name w:val="Quote Char"/>
    <w:basedOn w:val="DefaultParagraphFont"/>
    <w:link w:val="Quote"/>
    <w:rsid w:val="009D0F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F08"/>
    <w:pPr>
      <w:pageBreakBefore/>
    </w:pPr>
  </w:style>
  <w:style w:type="paragraph" w:customStyle="1" w:styleId="Border">
    <w:name w:val="Border"/>
    <w:basedOn w:val="Normal"/>
    <w:qFormat/>
    <w:rsid w:val="009D0F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0F08"/>
    <w:rPr>
      <w:b/>
      <w:bCs/>
      <w:i/>
      <w:iCs/>
      <w:color w:val="auto"/>
    </w:rPr>
  </w:style>
  <w:style w:type="paragraph" w:styleId="IntenseQuote">
    <w:name w:val="Intense Quote"/>
    <w:basedOn w:val="Normal"/>
    <w:next w:val="Normal"/>
    <w:link w:val="IntenseQuoteChar"/>
    <w:uiPriority w:val="30"/>
    <w:qFormat/>
    <w:rsid w:val="009D0F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0F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0F08"/>
    <w:rPr>
      <w:smallCaps/>
      <w:color w:val="auto"/>
      <w:u w:val="single"/>
    </w:rPr>
  </w:style>
  <w:style w:type="character" w:styleId="IntenseReference">
    <w:name w:val="Intense Reference"/>
    <w:basedOn w:val="DefaultParagraphFont"/>
    <w:uiPriority w:val="32"/>
    <w:qFormat/>
    <w:rsid w:val="009D0F08"/>
    <w:rPr>
      <w:b/>
      <w:bCs/>
      <w:smallCaps/>
      <w:color w:val="auto"/>
      <w:spacing w:val="5"/>
      <w:u w:val="single"/>
    </w:rPr>
  </w:style>
  <w:style w:type="paragraph" w:customStyle="1" w:styleId="2ColumnHeading">
    <w:name w:val="2Column Heading"/>
    <w:basedOn w:val="BodyText"/>
    <w:qFormat/>
    <w:rsid w:val="009D0F08"/>
    <w:pPr>
      <w:spacing w:after="60"/>
      <w:ind w:left="-2268"/>
    </w:pPr>
    <w:rPr>
      <w:b/>
    </w:rPr>
  </w:style>
  <w:style w:type="paragraph" w:customStyle="1" w:styleId="Heading1TOC">
    <w:name w:val="Heading1 TOC"/>
    <w:basedOn w:val="Normal"/>
    <w:qFormat/>
    <w:rsid w:val="009D0F08"/>
    <w:pPr>
      <w:spacing w:before="240" w:after="120"/>
    </w:pPr>
    <w:rPr>
      <w:rFonts w:ascii="Times New Roman" w:hAnsi="Times New Roman"/>
      <w:b/>
      <w:sz w:val="32"/>
    </w:rPr>
  </w:style>
  <w:style w:type="paragraph" w:customStyle="1" w:styleId="Heading2TOC">
    <w:name w:val="Heading2 TOC"/>
    <w:basedOn w:val="Normal"/>
    <w:qFormat/>
    <w:rsid w:val="009D0F08"/>
    <w:pPr>
      <w:spacing w:before="240" w:after="60"/>
    </w:pPr>
    <w:rPr>
      <w:rFonts w:ascii="Times New Roman" w:hAnsi="Times New Roman"/>
      <w:b/>
      <w:sz w:val="28"/>
    </w:rPr>
  </w:style>
  <w:style w:type="character" w:customStyle="1" w:styleId="Underline">
    <w:name w:val="Underline"/>
    <w:basedOn w:val="DefaultParagraphFont"/>
    <w:qFormat/>
    <w:rsid w:val="009D0F08"/>
    <w:rPr>
      <w:u w:val="single"/>
    </w:rPr>
  </w:style>
  <w:style w:type="character" w:customStyle="1" w:styleId="BoldandItalics">
    <w:name w:val="Bold and Italics"/>
    <w:qFormat/>
    <w:rsid w:val="009D0F08"/>
    <w:rPr>
      <w:b/>
      <w:i/>
      <w:u w:val="none"/>
    </w:rPr>
  </w:style>
  <w:style w:type="paragraph" w:styleId="BalloonText">
    <w:name w:val="Balloon Text"/>
    <w:basedOn w:val="Normal"/>
    <w:link w:val="BalloonTextChar"/>
    <w:rsid w:val="009D0F08"/>
    <w:rPr>
      <w:rFonts w:ascii="Tahoma" w:hAnsi="Tahoma" w:cs="Tahoma"/>
      <w:sz w:val="16"/>
      <w:szCs w:val="16"/>
    </w:rPr>
  </w:style>
  <w:style w:type="character" w:customStyle="1" w:styleId="BalloonTextChar">
    <w:name w:val="Balloon Text Char"/>
    <w:basedOn w:val="DefaultParagraphFont"/>
    <w:link w:val="BalloonText"/>
    <w:rsid w:val="009D0F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0F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0F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0F08"/>
    <w:rPr>
      <w:b/>
      <w:color w:val="660033"/>
      <w:spacing w:val="0"/>
    </w:rPr>
  </w:style>
  <w:style w:type="paragraph" w:customStyle="1" w:styleId="Nameditemlist">
    <w:name w:val="Named item list"/>
    <w:basedOn w:val="BodyText"/>
    <w:qFormat/>
    <w:rsid w:val="009D0F08"/>
    <w:pPr>
      <w:tabs>
        <w:tab w:val="left" w:pos="2835"/>
      </w:tabs>
      <w:ind w:left="2835" w:hanging="2835"/>
    </w:pPr>
  </w:style>
  <w:style w:type="paragraph" w:customStyle="1" w:styleId="BodyTextnopadding">
    <w:name w:val="Body Text no padding"/>
    <w:basedOn w:val="BodyText"/>
    <w:qFormat/>
    <w:rsid w:val="009D0F08"/>
    <w:pPr>
      <w:spacing w:before="0" w:after="0"/>
    </w:pPr>
  </w:style>
  <w:style w:type="paragraph" w:customStyle="1" w:styleId="BodyTextBold">
    <w:name w:val="Body Text Bold"/>
    <w:basedOn w:val="BodyText"/>
    <w:qFormat/>
    <w:rsid w:val="009D0F08"/>
    <w:rPr>
      <w:b/>
    </w:rPr>
  </w:style>
  <w:style w:type="character" w:styleId="Hyperlink">
    <w:name w:val="Hyperlink"/>
    <w:basedOn w:val="DefaultParagraphFont"/>
    <w:uiPriority w:val="99"/>
    <w:unhideWhenUsed/>
    <w:rsid w:val="003D0B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621</Words>
  <Characters>4105</Characters>
  <Application>Microsoft Office Word</Application>
  <DocSecurity>0</DocSecurity>
  <Lines>91</Lines>
  <Paragraphs>63</Paragraphs>
  <ScaleCrop>false</ScaleCrop>
  <Company>Author-it Software Corporation Ltd.</Company>
  <LinksUpToDate>false</LinksUpToDate>
  <CharactersWithSpaces>4663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TLIF0005 Apply a fatigue risk management system</dc:title>
  <dc:subject>Approved</dc:subject>
  <dc:creator>Industry Skills Australia</dc:creator>
  <cp:keywords>Release: 1</cp:keywords>
  <dc:description>Review Date: 12 April 2008</dc:description>
  <cp:lastModifiedBy>HSD_TPCMSd.prod</cp:lastModifiedBy>
  <cp:revision>3</cp:revision>
  <dcterms:created xsi:type="dcterms:W3CDTF">2024-07-12T07:35:00Z</dcterms:created>
  <dcterms:modified xsi:type="dcterms:W3CDTF">2024-07-12T07:35:00Z</dcterms:modified>
</cp:coreProperties>
</file>