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18C" w:rsidP="004F5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TLIF0003 Develop and implement policies and procedures to ensure chain of responsibility compliance</w:t>
      </w:r>
      <w:r>
        <w:fldChar w:fldCharType="end"/>
      </w:r>
    </w:p>
    <w:p w:rsidR="004F518C" w:rsidP="004F518C">
      <w:pPr>
        <w:pStyle w:val="Version"/>
        <w:sectPr w:rsidSect="00C35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090" w:rsidP="00C35090">
      <w:pPr>
        <w:pStyle w:val="SuperHeading"/>
      </w:pPr>
      <w:r w:rsidRPr="00C35090">
        <w:t>TLIF0003 Develop and implement policies and procedures to ensure chain of responsibility compliance</w:t>
      </w:r>
    </w:p>
    <w:p w:rsidR="00000000" w:rsidRPr="00C35090" w:rsidP="00C35090">
      <w:pPr>
        <w:pStyle w:val="Heading1"/>
      </w:pPr>
      <w:bookmarkStart w:id="1" w:name="O_740409"/>
      <w:bookmarkEnd w:id="1"/>
      <w:r w:rsidRPr="00C35090">
        <w:t>Modification History</w:t>
      </w:r>
    </w:p>
    <w:p w:rsidR="004F518C" w:rsidP="004F518C">
      <w:pPr>
        <w:pStyle w:val="BodyText"/>
      </w:pPr>
      <w:r w:rsidRPr="00C35090">
        <w:t>Release 1. This is the first release of this unit of competency in the TLI Transport and Logistics Training Package.</w:t>
      </w:r>
    </w:p>
    <w:p w:rsidR="00000000" w:rsidRPr="00C35090" w:rsidP="00C35090">
      <w:pPr>
        <w:pStyle w:val="Heading1"/>
      </w:pPr>
      <w:bookmarkStart w:id="2" w:name="O_740410"/>
      <w:bookmarkEnd w:id="2"/>
      <w:r w:rsidRPr="00C35090">
        <w:t>Application</w:t>
      </w:r>
    </w:p>
    <w:p w:rsidR="00000000" w:rsidRPr="00C35090" w:rsidP="004F518C">
      <w:pPr>
        <w:pStyle w:val="BodyText"/>
      </w:pPr>
      <w:r w:rsidRPr="00C35090">
        <w:t>This unit involves the skills and knowledge required to ensure workplace compliance with chain of responsibility legislation in relation to heavy vehicle laws and regulations.</w:t>
      </w:r>
    </w:p>
    <w:p w:rsidR="00000000" w:rsidRPr="00C35090" w:rsidP="004F518C">
      <w:pPr>
        <w:pStyle w:val="BodyText"/>
      </w:pPr>
      <w:r w:rsidRPr="00C35090">
        <w:t xml:space="preserve">It includes explaining the chain of responsibility </w:t>
      </w:r>
      <w:r w:rsidRPr="00C35090">
        <w:t xml:space="preserve">features in the Heavy Vehicle National Law (HVNL) and regulations or applicable state/territory law and regulations. </w:t>
      </w:r>
    </w:p>
    <w:p w:rsidR="00000000" w:rsidRPr="00C35090" w:rsidP="004F518C">
      <w:pPr>
        <w:pStyle w:val="BodyText"/>
      </w:pPr>
      <w:r w:rsidRPr="00C35090">
        <w:t>It also involves ability to identify the requirements for and to develop, implement and review, workplace policies and procedures for chai</w:t>
      </w:r>
      <w:r w:rsidRPr="00C35090">
        <w:t xml:space="preserve">n of responsibility. </w:t>
      </w:r>
    </w:p>
    <w:p w:rsidR="00000000" w:rsidRPr="00C35090" w:rsidP="004F518C">
      <w:pPr>
        <w:pStyle w:val="BodyText"/>
      </w:pPr>
      <w:r w:rsidRPr="00C35090">
        <w:t>Work is performed under minimum supervision generally as a manager.</w:t>
      </w:r>
    </w:p>
    <w:p w:rsidR="004F518C" w:rsidP="004F518C">
      <w:pPr>
        <w:pStyle w:val="BodyText"/>
      </w:pPr>
      <w:r w:rsidRPr="00C35090">
        <w:t>No licensing, legislative or certification requirements apply to this unit at the time of publication.</w:t>
      </w:r>
    </w:p>
    <w:p w:rsidR="00000000" w:rsidRPr="00C35090" w:rsidP="00C35090">
      <w:pPr>
        <w:pStyle w:val="Heading1"/>
      </w:pPr>
      <w:bookmarkStart w:id="3" w:name="O_740411"/>
      <w:bookmarkEnd w:id="3"/>
      <w:r w:rsidRPr="00C35090">
        <w:t>Pre-requisite Unit</w:t>
      </w:r>
    </w:p>
    <w:p w:rsidR="00000000" w:rsidRPr="00C35090" w:rsidP="004F518C">
      <w:pPr>
        <w:pStyle w:val="BodyText"/>
      </w:pPr>
      <w:r w:rsidRPr="00C35090">
        <w:t>Not applicable.</w:t>
      </w:r>
    </w:p>
    <w:p w:rsidR="00000000" w:rsidRPr="00C35090" w:rsidP="00C35090">
      <w:pPr>
        <w:pStyle w:val="Heading1"/>
      </w:pPr>
      <w:bookmarkStart w:id="4" w:name="O_740412"/>
      <w:bookmarkEnd w:id="4"/>
      <w:r w:rsidRPr="00C35090">
        <w:t>Competency Field</w:t>
      </w:r>
    </w:p>
    <w:p w:rsidR="00000000" w:rsidRPr="00C35090" w:rsidP="004F518C">
      <w:pPr>
        <w:pStyle w:val="BodyText"/>
      </w:pPr>
      <w:r w:rsidRPr="00C35090">
        <w:t>F – Safety Management</w:t>
      </w:r>
    </w:p>
    <w:p w:rsidR="00000000" w:rsidRPr="00C35090" w:rsidP="00C35090">
      <w:pPr>
        <w:pStyle w:val="Heading1"/>
      </w:pPr>
      <w:bookmarkStart w:id="5" w:name="O_740413"/>
      <w:bookmarkEnd w:id="5"/>
      <w:r w:rsidRPr="00C35090">
        <w:t>Unit Sector</w:t>
      </w:r>
    </w:p>
    <w:p w:rsidR="00000000" w:rsidRPr="00C35090" w:rsidP="004F518C">
      <w:pPr>
        <w:pStyle w:val="BodyText"/>
      </w:pPr>
      <w:r w:rsidRPr="00C35090">
        <w:t>Not applicable.</w:t>
      </w:r>
    </w:p>
    <w:p w:rsidR="00000000" w:rsidRPr="00C35090" w:rsidP="00C35090">
      <w:pPr>
        <w:pStyle w:val="Heading1"/>
      </w:pPr>
      <w:bookmarkStart w:id="6" w:name="O_740414"/>
      <w:bookmarkEnd w:id="6"/>
      <w:r w:rsidRPr="00C3509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2"/>
        <w:gridCol w:w="1"/>
        <w:gridCol w:w="528"/>
        <w:gridCol w:w="6657"/>
      </w:tblGrid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90" w:rsidP="00C35090">
            <w:pPr>
              <w:pStyle w:val="BodyText"/>
            </w:pPr>
            <w:r w:rsidRPr="00C3509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rPr>
                <w:rStyle w:val="SpecialBold"/>
              </w:rPr>
              <w:t>PERFORMANCE CRITERIA</w:t>
            </w:r>
          </w:p>
        </w:tc>
      </w:tr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Performance criteria describe the performance needed to demonstrate achievement of the element.</w:t>
            </w:r>
          </w:p>
        </w:tc>
      </w:tr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90" w:rsidP="00C35090">
            <w:pPr>
              <w:pStyle w:val="BodyText"/>
            </w:pPr>
            <w:r w:rsidRPr="00C3509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rPr>
                <w:rStyle w:val="SpecialBold"/>
              </w:rPr>
              <w:t xml:space="preserve">Explain chain of </w:t>
            </w:r>
            <w:r w:rsidRPr="00C35090">
              <w:rPr>
                <w:rStyle w:val="SpecialBold"/>
              </w:rPr>
              <w:t xml:space="preserve">responsibility features in the Heavy Vehicle National Law and regulations or applicable state/ territory law and regulations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Principal</w:t>
            </w:r>
            <w:r w:rsidRPr="00C35090">
              <w:t xml:space="preserve"> obligations relating to chain of responsibility in the Heavy Vehicle National Law </w:t>
            </w:r>
            <w:r w:rsidRPr="00C35090">
              <w:t>(HVNL) and regulations or applicable state/territory law and regulations are identified</w:t>
            </w:r>
          </w:p>
        </w:tc>
      </w:tr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Principal duties of each party in the chain of responsibility as outlined in the HVNL and regulations or applicable state/territory law and regulations are explained</w:t>
            </w:r>
          </w:p>
        </w:tc>
      </w:tr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Breaches and penalties for each party for failure to comply with chain of responsib</w:t>
            </w:r>
            <w:r w:rsidRPr="00C35090">
              <w:t>ility as outlined in the HVNL and regulations or applicable state/territory law and regulations are explained</w:t>
            </w:r>
          </w:p>
        </w:tc>
      </w:tr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 xml:space="preserve">Reasonable steps to be followed by each party to comply with chain of responsibility as outlined in the HVNL and regulations or applicable </w:t>
            </w:r>
            <w:r w:rsidRPr="00C35090">
              <w:t>state/territory law and regulations are explained</w:t>
            </w:r>
          </w:p>
        </w:tc>
      </w:tr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90" w:rsidP="00C35090">
            <w:pPr>
              <w:pStyle w:val="BodyText"/>
            </w:pPr>
            <w:r w:rsidRPr="00C3509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rPr>
                <w:rStyle w:val="SpecialBold"/>
              </w:rPr>
              <w:t>Develop and implement workplace policies and procedures for chain of responsibility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Activities relating to chain of responsibility in the HVNL and regulations or applicable state/territory law and re</w:t>
            </w:r>
            <w:r w:rsidRPr="00C35090">
              <w:t>gulations, are embedded into workplace policies, procedures and recording requirements in consultation with relevant stakeholders</w:t>
            </w:r>
          </w:p>
        </w:tc>
      </w:tr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Policies, procedures and recording requirements relating to chain of responsibility are implemented in the workplace</w:t>
            </w:r>
          </w:p>
        </w:tc>
      </w:tr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90" w:rsidP="00C35090">
            <w:pPr>
              <w:pStyle w:val="BodyText"/>
            </w:pPr>
            <w:r w:rsidRPr="00C3509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rPr>
                <w:rStyle w:val="SpecialBold"/>
              </w:rPr>
              <w:t xml:space="preserve">Review workplace policies and procedures relating to chain of responsibility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Workplace policies and procedures relating to chain of responsibility are monitored and reviewed</w:t>
            </w:r>
          </w:p>
        </w:tc>
      </w:tr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Records and information relevant to chain of responsibility are analy</w:t>
            </w:r>
            <w:r w:rsidRPr="00C35090">
              <w:t>sed and reviewed</w:t>
            </w:r>
          </w:p>
        </w:tc>
      </w:tr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Changes and amendments are made to policies, procedures and recording requirements to maintain chain of responsibility compliance</w:t>
            </w:r>
          </w:p>
        </w:tc>
      </w:tr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90">
            <w:pPr>
              <w:pStyle w:val="BodyText"/>
              <w:rPr>
                <w:lang w:val="en-NZ"/>
              </w:rPr>
            </w:pPr>
            <w:r w:rsidRPr="00C3509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90" w:rsidP="00C35090">
            <w:pPr>
              <w:pStyle w:val="BodyText"/>
            </w:pPr>
            <w:r w:rsidRPr="00C35090">
              <w:t>Changes to workplace policies and procedures relating to chain of responsibility are communic</w:t>
            </w:r>
            <w:r w:rsidRPr="00C35090">
              <w:t>ated to relevant stakeholders</w:t>
            </w:r>
          </w:p>
        </w:tc>
      </w:tr>
    </w:tbl>
    <w:p w:rsidR="004F518C" w:rsidP="00C35090">
      <w:pPr>
        <w:pStyle w:val="BodyText"/>
      </w:pPr>
    </w:p>
    <w:p w:rsidR="004F518C" w:rsidP="00C35090">
      <w:pPr>
        <w:pStyle w:val="BodyText"/>
      </w:pPr>
    </w:p>
    <w:p w:rsidR="00000000" w:rsidRPr="00C35090" w:rsidP="00C35090">
      <w:pPr>
        <w:pStyle w:val="Heading1"/>
      </w:pPr>
      <w:bookmarkStart w:id="7" w:name="O_740415"/>
      <w:bookmarkEnd w:id="7"/>
      <w:r w:rsidRPr="00C35090">
        <w:t>Foundation Skills</w:t>
      </w:r>
    </w:p>
    <w:p w:rsidR="00000000" w:rsidRPr="00C35090" w:rsidP="004F518C">
      <w:pPr>
        <w:pStyle w:val="BodyText"/>
      </w:pPr>
      <w:r w:rsidRPr="00C35090">
        <w:t>Foundation skills essential to performance are explicit in the performance criteria of this unit of competency.</w:t>
      </w:r>
    </w:p>
    <w:p w:rsidR="00000000" w:rsidRPr="00C35090" w:rsidP="00C35090">
      <w:pPr>
        <w:pStyle w:val="Heading1"/>
      </w:pPr>
      <w:bookmarkStart w:id="8" w:name="O_740416"/>
      <w:bookmarkEnd w:id="8"/>
      <w:r w:rsidRPr="00C35090">
        <w:t>Range of Conditions</w:t>
      </w:r>
    </w:p>
    <w:p w:rsidR="00000000" w:rsidRPr="00C35090" w:rsidP="004F518C">
      <w:pPr>
        <w:pStyle w:val="BodyText"/>
      </w:pPr>
      <w:r w:rsidRPr="00C35090">
        <w:t>Range is restricted to essential operating conditions and any other variables essential to the work environment.</w:t>
      </w:r>
    </w:p>
    <w:p w:rsidR="004F518C" w:rsidP="004F518C">
      <w:pPr>
        <w:pStyle w:val="BodyText"/>
      </w:pPr>
      <w:r w:rsidRPr="00C35090">
        <w:t>Non-essential conditions can be found in the Companion Volume Implementation Guide.</w:t>
      </w:r>
    </w:p>
    <w:p w:rsidR="00000000" w:rsidRPr="00C35090" w:rsidP="00C35090">
      <w:pPr>
        <w:pStyle w:val="Heading1"/>
      </w:pPr>
      <w:bookmarkStart w:id="9" w:name="O_740417"/>
      <w:bookmarkEnd w:id="9"/>
      <w:r w:rsidRPr="00C35090">
        <w:t>Unit Mapping Information</w:t>
      </w:r>
    </w:p>
    <w:p w:rsidR="004F518C" w:rsidP="004F518C">
      <w:pPr>
        <w:pStyle w:val="BodyText"/>
      </w:pPr>
      <w:r w:rsidRPr="00C35090">
        <w:t>This unit replac</w:t>
      </w:r>
      <w:r w:rsidRPr="00C35090">
        <w:t xml:space="preserve">es but is </w:t>
      </w:r>
      <w:r w:rsidRPr="00C35090">
        <w:rPr>
          <w:rStyle w:val="SpecialBold"/>
        </w:rPr>
        <w:t xml:space="preserve">not </w:t>
      </w:r>
      <w:r w:rsidRPr="00C35090">
        <w:t>equivalent to TLIF4094A Ensure compliance with chain of responsibility.</w:t>
      </w:r>
      <w:r w:rsidRPr="00C35090">
        <w:rPr>
          <w:rStyle w:val="SpecialBold"/>
        </w:rPr>
        <w:t xml:space="preserve"> </w:t>
      </w:r>
    </w:p>
    <w:p w:rsidR="00000000" w:rsidRPr="00C35090" w:rsidP="00C35090">
      <w:pPr>
        <w:pStyle w:val="Heading1"/>
      </w:pPr>
      <w:bookmarkStart w:id="10" w:name="O_740424"/>
      <w:bookmarkEnd w:id="10"/>
      <w:r w:rsidRPr="00C35090">
        <w:t>Links</w:t>
      </w:r>
    </w:p>
    <w:p w:rsidR="00000000" w:rsidRPr="00C35090" w:rsidP="004F518C">
      <w:pPr>
        <w:pStyle w:val="BodyText"/>
      </w:pPr>
      <w:r w:rsidRPr="00C350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C530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35090" w:rsidP="004F518C">
      <w:pPr>
        <w:pStyle w:val="BodyText"/>
        <w:sectPr w:rsidSect="00C350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5090" w:rsidP="00C35090">
      <w:pPr>
        <w:pStyle w:val="SuperHeading"/>
      </w:pPr>
      <w:r w:rsidRPr="00C35090">
        <w:t>Assessment Requirements for TLIF0003 Develop and implement policies and procedures to ensure chain of responsibility compliance</w:t>
      </w:r>
    </w:p>
    <w:p w:rsidR="00000000" w:rsidRPr="00C35090" w:rsidP="00C35090">
      <w:pPr>
        <w:pStyle w:val="Heading1"/>
      </w:pPr>
      <w:bookmarkStart w:id="11" w:name="O_740419"/>
      <w:bookmarkEnd w:id="11"/>
      <w:r w:rsidRPr="00C35090">
        <w:t>Modification History</w:t>
      </w:r>
    </w:p>
    <w:p w:rsidR="004F518C" w:rsidP="004F518C">
      <w:pPr>
        <w:pStyle w:val="BodyText"/>
      </w:pPr>
      <w:r w:rsidRPr="00C35090">
        <w:t>Release 1. This is the first release of this unit of competency in the TLI Transport and Logistics Training Package.</w:t>
      </w:r>
    </w:p>
    <w:p w:rsidR="00000000" w:rsidRPr="00C35090" w:rsidP="00C35090">
      <w:pPr>
        <w:pStyle w:val="Heading1"/>
      </w:pPr>
      <w:bookmarkStart w:id="12" w:name="O_740420"/>
      <w:bookmarkEnd w:id="12"/>
      <w:r w:rsidRPr="00C35090">
        <w:t>Performance Evidence</w:t>
      </w:r>
    </w:p>
    <w:p w:rsidR="00000000" w:rsidRPr="00C35090" w:rsidP="004F518C">
      <w:pPr>
        <w:pStyle w:val="BodyText"/>
      </w:pPr>
      <w:r w:rsidRPr="00C35090">
        <w:t xml:space="preserve">Evidence required to demonstrate competence in this unit must be relevant to and satisfy all of the </w:t>
      </w:r>
      <w:r w:rsidRPr="00C35090">
        <w:t xml:space="preserve">requirements of the elements and performance criteria on at least one occasion and include: </w:t>
      </w:r>
    </w:p>
    <w:p w:rsidR="00000000" w:rsidRPr="00C35090" w:rsidP="00C35090">
      <w:pPr>
        <w:pStyle w:val="ListBullet"/>
      </w:pPr>
      <w:r w:rsidRPr="00C35090">
        <w:t xml:space="preserve">checking how staff implement required policies and procedures </w:t>
      </w:r>
    </w:p>
    <w:p w:rsidR="00000000" w:rsidRPr="00C35090" w:rsidP="00C35090">
      <w:pPr>
        <w:pStyle w:val="ListBullet"/>
      </w:pPr>
      <w:r w:rsidRPr="00C35090">
        <w:t>ensuring continuous quality improvement of relevant policies, procedures and recording requirements to maintain chain of responsibility compliance</w:t>
      </w:r>
    </w:p>
    <w:p w:rsidR="00000000" w:rsidRPr="00C35090" w:rsidP="00C35090">
      <w:pPr>
        <w:pStyle w:val="ListBullet"/>
      </w:pPr>
      <w:r w:rsidRPr="00C35090">
        <w:t>liaising with relevant stakeholders as required</w:t>
      </w:r>
    </w:p>
    <w:p w:rsidR="004F518C" w:rsidP="00C35090">
      <w:pPr>
        <w:pStyle w:val="ListBullet"/>
      </w:pPr>
      <w:r w:rsidRPr="00C35090">
        <w:t>producing policies and procedures that ensure workplace compl</w:t>
      </w:r>
      <w:r w:rsidRPr="00C35090">
        <w:t xml:space="preserve">iance with chain of responsibility in relation to heavy vehicle laws and regulations. </w:t>
      </w:r>
    </w:p>
    <w:p w:rsidR="004F518C" w:rsidP="00C35090">
      <w:pPr>
        <w:pStyle w:val="ListBullet"/>
      </w:pPr>
    </w:p>
    <w:p w:rsidR="00000000" w:rsidRPr="00C35090" w:rsidP="00C35090">
      <w:pPr>
        <w:pStyle w:val="Heading1"/>
      </w:pPr>
      <w:bookmarkStart w:id="13" w:name="O_740421"/>
      <w:bookmarkEnd w:id="13"/>
      <w:r w:rsidRPr="00C3509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51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90" w:rsidP="00C35090">
            <w:pPr>
              <w:pStyle w:val="BodyText"/>
            </w:pPr>
            <w:r w:rsidRPr="00C35090">
              <w:t>Evidence required to demonstrate competence in this unit must be relevant to and satisfy all of the requirements of the elements and</w:t>
            </w:r>
            <w:r w:rsidRPr="00C35090">
              <w:t xml:space="preserve"> performance criteria include knowledge of: </w:t>
            </w:r>
          </w:p>
          <w:p w:rsidR="00000000" w:rsidRPr="00C35090" w:rsidP="00C35090">
            <w:pPr>
              <w:pStyle w:val="ListBullet"/>
            </w:pPr>
            <w:r w:rsidRPr="00C35090">
              <w:t xml:space="preserve">action required when possible breaches of the chain of responsibility are identified </w:t>
            </w:r>
          </w:p>
          <w:p w:rsidR="00000000" w:rsidRPr="00C35090" w:rsidP="00C35090">
            <w:pPr>
              <w:pStyle w:val="ListBullet"/>
            </w:pPr>
            <w:r w:rsidRPr="00C35090">
              <w:t xml:space="preserve">consequences of non-compliance with the chain of responsibility </w:t>
            </w:r>
          </w:p>
          <w:p w:rsidR="00000000" w:rsidRPr="00C35090" w:rsidP="00C35090">
            <w:pPr>
              <w:pStyle w:val="ListBullet"/>
            </w:pPr>
            <w:r w:rsidRPr="00C35090">
              <w:t>methods and requirements to ensure management of fatigue, speed, load restraint, mass and dimension</w:t>
            </w:r>
          </w:p>
          <w:p w:rsidR="00000000" w:rsidRPr="00C35090" w:rsidP="00C35090">
            <w:pPr>
              <w:pStyle w:val="ListBullet"/>
            </w:pPr>
            <w:r w:rsidRPr="00C35090">
              <w:t>parties in the chain of responsibility including</w:t>
            </w:r>
          </w:p>
          <w:p w:rsidR="00000000" w:rsidRPr="00C35090" w:rsidP="00C35090">
            <w:pPr>
              <w:pStyle w:val="ListBullet2"/>
            </w:pPr>
            <w:r w:rsidRPr="00C35090">
              <w:t>consignors and consignees</w:t>
            </w:r>
          </w:p>
          <w:p w:rsidR="00000000" w:rsidRPr="00C35090" w:rsidP="00C35090">
            <w:pPr>
              <w:pStyle w:val="ListBullet2"/>
            </w:pPr>
            <w:r w:rsidRPr="00C35090">
              <w:t>drivers/owner drivers</w:t>
            </w:r>
          </w:p>
          <w:p w:rsidR="00000000" w:rsidRPr="00C35090" w:rsidP="00C35090">
            <w:pPr>
              <w:pStyle w:val="ListBullet2"/>
            </w:pPr>
            <w:r w:rsidRPr="00C35090">
              <w:t>employers, prime contractors and operators</w:t>
            </w:r>
          </w:p>
          <w:p w:rsidR="00000000" w:rsidRPr="00C35090" w:rsidP="00C35090">
            <w:pPr>
              <w:pStyle w:val="ListBullet2"/>
            </w:pPr>
            <w:r w:rsidRPr="00C35090">
              <w:t>loaders</w:t>
            </w:r>
          </w:p>
          <w:p w:rsidR="00000000" w:rsidRPr="00C35090" w:rsidP="00C35090">
            <w:pPr>
              <w:pStyle w:val="ListBullet2"/>
            </w:pPr>
            <w:r w:rsidRPr="00C35090">
              <w:t>loading</w:t>
            </w:r>
            <w:r w:rsidRPr="00C35090">
              <w:t xml:space="preserve"> managers</w:t>
            </w:r>
          </w:p>
          <w:p w:rsidR="00000000" w:rsidRPr="00C35090" w:rsidP="00C35090">
            <w:pPr>
              <w:pStyle w:val="ListBullet2"/>
            </w:pPr>
            <w:r w:rsidRPr="00C35090">
              <w:t>packers</w:t>
            </w:r>
          </w:p>
          <w:p w:rsidR="00000000" w:rsidRPr="00C35090" w:rsidP="00C35090">
            <w:pPr>
              <w:pStyle w:val="ListBullet2"/>
            </w:pPr>
            <w:r w:rsidRPr="00C35090">
              <w:t>parties in the extended liability provisions of the Heavy Vehicle National Law (HVNL) and regulations or applicable state/territory law and regulations</w:t>
            </w:r>
          </w:p>
          <w:p w:rsidR="00000000" w:rsidRPr="00C35090" w:rsidP="00C35090">
            <w:pPr>
              <w:pStyle w:val="ListBullet2"/>
            </w:pPr>
            <w:r w:rsidRPr="00C35090">
              <w:t>schedulers</w:t>
            </w:r>
          </w:p>
          <w:p w:rsidR="00000000" w:rsidRPr="00C35090" w:rsidP="00C35090">
            <w:pPr>
              <w:pStyle w:val="ListBullet"/>
            </w:pPr>
            <w:r w:rsidRPr="00C35090">
              <w:t xml:space="preserve">principal obligations relating to chain of responsibility in the HVNL and </w:t>
            </w:r>
            <w:r w:rsidRPr="00C35090">
              <w:t>regulations or applicable state/territory law and regulations including</w:t>
            </w:r>
          </w:p>
          <w:p w:rsidR="00000000" w:rsidRPr="00C35090" w:rsidP="00C35090">
            <w:pPr>
              <w:pStyle w:val="ListBullet2"/>
            </w:pPr>
            <w:r w:rsidRPr="00C35090">
              <w:t>extended liability</w:t>
            </w:r>
          </w:p>
          <w:p w:rsidR="00000000" w:rsidRPr="00C35090" w:rsidP="00C35090">
            <w:pPr>
              <w:pStyle w:val="ListBullet2"/>
            </w:pPr>
            <w:r w:rsidRPr="00C35090">
              <w:t>consideration of traffic conditions in managing speed and fatigue</w:t>
            </w:r>
          </w:p>
          <w:p w:rsidR="00000000" w:rsidRPr="00C35090" w:rsidP="00C35090">
            <w:pPr>
              <w:pStyle w:val="ListBullet2"/>
            </w:pPr>
            <w:r w:rsidRPr="00C35090">
              <w:t>fatigue, work and rest times</w:t>
            </w:r>
          </w:p>
          <w:p w:rsidR="00000000" w:rsidRPr="00C35090" w:rsidP="00C35090">
            <w:pPr>
              <w:pStyle w:val="ListBullet2"/>
            </w:pPr>
            <w:r w:rsidRPr="00C35090">
              <w:t>securing loads</w:t>
            </w:r>
          </w:p>
          <w:p w:rsidR="00000000" w:rsidRPr="00C35090" w:rsidP="00C35090">
            <w:pPr>
              <w:pStyle w:val="ListBullet2"/>
            </w:pPr>
            <w:r w:rsidRPr="00C35090">
              <w:t>vehicle dimension and load limits</w:t>
            </w:r>
          </w:p>
          <w:p w:rsidR="00000000" w:rsidRPr="00C35090" w:rsidP="00C35090">
            <w:pPr>
              <w:pStyle w:val="ListBullet"/>
            </w:pPr>
            <w:r w:rsidRPr="00C35090">
              <w:t>what constitutes a duty, a reasonable step, a breach and a penalty to chain of responsibility regulations as they apply to a range of job roles</w:t>
            </w:r>
          </w:p>
          <w:p w:rsidR="00000000" w:rsidRPr="00C35090" w:rsidP="00C35090">
            <w:pPr>
              <w:pStyle w:val="ListBullet"/>
            </w:pPr>
            <w:r w:rsidRPr="00C35090">
              <w:t xml:space="preserve">where to locate current chain of responsibility information </w:t>
            </w:r>
          </w:p>
          <w:p w:rsidR="00000000" w:rsidRPr="00C35090" w:rsidP="00C35090">
            <w:pPr>
              <w:pStyle w:val="ListBullet"/>
            </w:pPr>
            <w:r w:rsidRPr="00C35090">
              <w:t>workplace policies and procedures around chain of r</w:t>
            </w:r>
            <w:r w:rsidRPr="00C35090">
              <w:t xml:space="preserve">esponsibility in the organisation. </w:t>
            </w:r>
          </w:p>
        </w:tc>
      </w:tr>
    </w:tbl>
    <w:p w:rsidR="00000000" w:rsidRPr="00C35090" w:rsidP="00C35090">
      <w:pPr>
        <w:pStyle w:val="BodyText"/>
      </w:pPr>
    </w:p>
    <w:p w:rsidR="00000000" w:rsidRPr="00C35090" w:rsidP="00C35090">
      <w:pPr>
        <w:pStyle w:val="AllowPageBreak"/>
      </w:pPr>
    </w:p>
    <w:p w:rsidR="00000000" w:rsidRPr="00C35090" w:rsidP="00C35090">
      <w:pPr>
        <w:pStyle w:val="Heading1"/>
      </w:pPr>
      <w:bookmarkStart w:id="14" w:name="O_740422"/>
      <w:bookmarkEnd w:id="14"/>
      <w:r w:rsidRPr="00C35090">
        <w:t>Assessment Conditions</w:t>
      </w:r>
    </w:p>
    <w:p w:rsidR="00000000" w:rsidRPr="00C35090" w:rsidP="004F518C">
      <w:pPr>
        <w:pStyle w:val="BodyText"/>
      </w:pPr>
      <w:r w:rsidRPr="00C35090">
        <w:t xml:space="preserve">As a minimum, assessors must satisfy applicable regulatory requirements, which include requirements in the Standards for Registered Training Organisations current </w:t>
      </w:r>
      <w:r w:rsidRPr="00C35090">
        <w:t xml:space="preserve">at the time of assessment. </w:t>
      </w:r>
    </w:p>
    <w:p w:rsidR="00000000" w:rsidRPr="00C35090" w:rsidP="004F518C">
      <w:pPr>
        <w:pStyle w:val="BodyText"/>
      </w:pPr>
      <w:r w:rsidRPr="00C35090">
        <w:t>As a minimum, assessment must satisfy applicable regulatory requirements, which include requirements in the Standards for Registered Training Organisations current at the time of assessment.</w:t>
      </w:r>
    </w:p>
    <w:p w:rsidR="00000000" w:rsidRPr="00C35090" w:rsidP="004F518C">
      <w:pPr>
        <w:pStyle w:val="BodyText"/>
      </w:pPr>
      <w:r w:rsidRPr="00C35090">
        <w:t>Assessment must occur in workplace op</w:t>
      </w:r>
      <w:r w:rsidRPr="00C35090">
        <w:t>erational situations where it is appropriate to do so; where this is not appropriate, assessment must occur in simulated workplace operational situations that replicate workplace conditions.</w:t>
      </w:r>
    </w:p>
    <w:p w:rsidR="00000000" w:rsidRPr="00C35090" w:rsidP="004F518C">
      <w:pPr>
        <w:pStyle w:val="BodyText"/>
      </w:pPr>
      <w:r w:rsidRPr="00C35090">
        <w:t>Assessment processes and techniques must be appropriate to the la</w:t>
      </w:r>
      <w:r w:rsidRPr="00C35090">
        <w:t>nguage, literacy and numeracy requirements of the work being performed and the needs of the candidate.</w:t>
      </w:r>
    </w:p>
    <w:p w:rsidR="00000000" w:rsidRPr="00C35090" w:rsidP="004F518C">
      <w:pPr>
        <w:pStyle w:val="BodyText"/>
      </w:pPr>
      <w:r w:rsidRPr="00C35090">
        <w:t>Resources for assessment must include access to:</w:t>
      </w:r>
    </w:p>
    <w:p w:rsidR="00000000" w:rsidRPr="00C35090" w:rsidP="00C35090">
      <w:pPr>
        <w:pStyle w:val="ListBullet"/>
      </w:pPr>
      <w:r w:rsidRPr="00C35090">
        <w:t>a range of relevant exercises, case studies and/or simulations</w:t>
      </w:r>
    </w:p>
    <w:p w:rsidR="00000000" w:rsidRPr="00C35090" w:rsidP="00C35090">
      <w:pPr>
        <w:pStyle w:val="ListBullet"/>
      </w:pPr>
      <w:r w:rsidRPr="00C35090">
        <w:t>relevant and appropriate materials, tool</w:t>
      </w:r>
      <w:r w:rsidRPr="00C35090">
        <w:t>s, equipment and personal protective equipment currently used in industry</w:t>
      </w:r>
    </w:p>
    <w:p w:rsidR="00000000" w:rsidRPr="00C35090" w:rsidP="00C35090">
      <w:pPr>
        <w:pStyle w:val="ListBullet"/>
      </w:pPr>
      <w:r w:rsidRPr="00C35090">
        <w:t xml:space="preserve">applicable documentation including legislation, regulations, codes of practice, workplace procedures and operation manuals. </w:t>
      </w:r>
    </w:p>
    <w:p w:rsidR="00000000" w:rsidRPr="00C35090" w:rsidP="00C35090">
      <w:pPr>
        <w:pStyle w:val="BodyText"/>
      </w:pPr>
    </w:p>
    <w:p w:rsidR="00000000" w:rsidRPr="00C35090" w:rsidP="004F518C">
      <w:pPr>
        <w:pStyle w:val="BodyText"/>
      </w:pPr>
      <w:r w:rsidRPr="00C35090">
        <w:t>Online assessment is not suitable for final assessment o</w:t>
      </w:r>
      <w:r w:rsidRPr="00C35090">
        <w:t>f this unit of competency.</w:t>
      </w:r>
    </w:p>
    <w:p w:rsidR="00000000" w:rsidRPr="00C35090" w:rsidP="00C35090">
      <w:pPr>
        <w:pStyle w:val="Heading1"/>
      </w:pPr>
      <w:bookmarkStart w:id="15" w:name="O_740425"/>
      <w:bookmarkEnd w:id="15"/>
      <w:r w:rsidRPr="00C35090">
        <w:t>Links</w:t>
      </w:r>
    </w:p>
    <w:p w:rsidR="00000000" w:rsidRPr="00C35090" w:rsidP="004F518C">
      <w:pPr>
        <w:pStyle w:val="BodyText"/>
      </w:pPr>
      <w:r w:rsidRPr="00C350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C530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35090" w:rsidP="00C35090"/>
    <w:sectPr w:rsidSect="00C350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90" w:rsidRPr="004F518C" w:rsidP="004F51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8C" w:rsidP="00C35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18C" w:rsidP="00C35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F518C" w:rsidP="00C350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90" w:rsidP="00C35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518C">
      <w:t>Approved</w:t>
    </w:r>
    <w:r w:rsidR="004F51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51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518C">
      <w:rPr>
        <w:noProof/>
      </w:rPr>
      <w:t>4</w:t>
    </w:r>
    <w:r>
      <w:rPr>
        <w:noProof/>
      </w:rPr>
      <w:fldChar w:fldCharType="end"/>
    </w:r>
  </w:p>
  <w:p w:rsidR="00C35090" w:rsidP="00C35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51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518C">
      <w:t>Industry Skills Australia</w:t>
    </w:r>
    <w:r w:rsidR="004F518C">
      <w:fldChar w:fldCharType="end"/>
    </w:r>
  </w:p>
  <w:p w:rsidR="00C35090" w:rsidP="00C35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090" w:rsidRPr="004F518C" w:rsidP="004F5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8C" w:rsidRPr="002D2AF8" w:rsidP="00C35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TLIF0003 Develop and implement policies and procedures to ensure chain of responsibility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518C" w:rsidP="00C350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90" w:rsidRPr="002D2AF8" w:rsidP="00C35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518C">
      <w:t>TLIF0003 Develop and implement policies and procedures to ensure chain of responsibility compliance</w:t>
    </w:r>
    <w:r w:rsidR="004F51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518C">
      <w:rPr>
        <w:noProof/>
      </w:rPr>
      <w:t>1 March 2025</w:t>
    </w:r>
    <w:r>
      <w:fldChar w:fldCharType="end"/>
    </w:r>
  </w:p>
  <w:p w:rsidR="00C35090" w:rsidP="00C35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2AE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B0E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08CF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090"/>
  </w:style>
  <w:style w:type="character" w:customStyle="1" w:styleId="Heading1Char">
    <w:name w:val="Heading 1 Char"/>
    <w:basedOn w:val="DefaultParagraphFont"/>
    <w:link w:val="Heading1"/>
    <w:rsid w:val="00C35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0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0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090"/>
    <w:rPr>
      <w:b/>
      <w:spacing w:val="0"/>
    </w:rPr>
  </w:style>
  <w:style w:type="paragraph" w:styleId="ListBullet2">
    <w:name w:val="List Bullet 2"/>
    <w:basedOn w:val="List2"/>
    <w:rsid w:val="00C350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5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0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0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5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0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090"/>
    <w:rPr>
      <w:i/>
    </w:rPr>
  </w:style>
  <w:style w:type="paragraph" w:styleId="Caption">
    <w:name w:val="caption"/>
    <w:basedOn w:val="BodyText"/>
    <w:next w:val="Normal"/>
    <w:qFormat/>
    <w:rsid w:val="00C35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090"/>
  </w:style>
  <w:style w:type="paragraph" w:styleId="TableofFigures">
    <w:name w:val="table of figures"/>
    <w:basedOn w:val="Normal"/>
    <w:next w:val="Normal"/>
    <w:semiHidden/>
    <w:rsid w:val="00C35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0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5090"/>
    <w:rPr>
      <w:rFonts w:ascii="Wingdings" w:hAnsi="Wingdings"/>
    </w:rPr>
  </w:style>
  <w:style w:type="paragraph" w:customStyle="1" w:styleId="TableHeading">
    <w:name w:val="Table Heading"/>
    <w:basedOn w:val="HeadingBase"/>
    <w:rsid w:val="00C35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090"/>
    <w:rPr>
      <w:color w:val="0033CC"/>
      <w:u w:val="none"/>
    </w:rPr>
  </w:style>
  <w:style w:type="paragraph" w:customStyle="1" w:styleId="BodyTextRight">
    <w:name w:val="Body Text Right"/>
    <w:basedOn w:val="BodyText"/>
    <w:rsid w:val="00C35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0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090"/>
    <w:rPr>
      <w:sz w:val="32"/>
    </w:rPr>
  </w:style>
  <w:style w:type="paragraph" w:customStyle="1" w:styleId="HeadingProcedure">
    <w:name w:val="Heading Procedure"/>
    <w:basedOn w:val="HeadingBase"/>
    <w:next w:val="Normal"/>
    <w:rsid w:val="00C35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090"/>
    <w:pPr>
      <w:spacing w:before="60" w:after="60"/>
    </w:pPr>
  </w:style>
  <w:style w:type="paragraph" w:styleId="ListContinue">
    <w:name w:val="List Continue"/>
    <w:basedOn w:val="List"/>
    <w:rsid w:val="00C35090"/>
    <w:pPr>
      <w:ind w:firstLine="0"/>
    </w:pPr>
  </w:style>
  <w:style w:type="paragraph" w:customStyle="1" w:styleId="ListNote">
    <w:name w:val="List Note"/>
    <w:basedOn w:val="List"/>
    <w:rsid w:val="00C35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090"/>
    <w:rPr>
      <w:rFonts w:ascii="Courier New" w:hAnsi="Courier New"/>
    </w:rPr>
  </w:style>
  <w:style w:type="paragraph" w:customStyle="1" w:styleId="NoteBullet">
    <w:name w:val="Note Bullet"/>
    <w:basedOn w:val="Note"/>
    <w:rsid w:val="00C35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0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090"/>
    <w:rPr>
      <w:b/>
      <w:smallCaps/>
    </w:rPr>
  </w:style>
  <w:style w:type="paragraph" w:customStyle="1" w:styleId="TableListNumber">
    <w:name w:val="Table List Number"/>
    <w:basedOn w:val="ListNumber"/>
    <w:rsid w:val="00C35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090"/>
    <w:pPr>
      <w:numPr>
        <w:numId w:val="9"/>
      </w:numPr>
    </w:pPr>
  </w:style>
  <w:style w:type="paragraph" w:customStyle="1" w:styleId="ListAlpha2">
    <w:name w:val="List Alpha 2"/>
    <w:basedOn w:val="List2"/>
    <w:rsid w:val="00C35090"/>
    <w:pPr>
      <w:numPr>
        <w:numId w:val="8"/>
      </w:numPr>
    </w:pPr>
  </w:style>
  <w:style w:type="paragraph" w:styleId="List2">
    <w:name w:val="List 2"/>
    <w:basedOn w:val="BodyText"/>
    <w:rsid w:val="00C35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0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0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5090"/>
    <w:pPr>
      <w:numPr>
        <w:numId w:val="4"/>
      </w:numPr>
    </w:pPr>
  </w:style>
  <w:style w:type="paragraph" w:styleId="ListContinue2">
    <w:name w:val="List Continue 2"/>
    <w:basedOn w:val="List2"/>
    <w:rsid w:val="00C35090"/>
    <w:pPr>
      <w:ind w:firstLine="0"/>
    </w:pPr>
  </w:style>
  <w:style w:type="paragraph" w:styleId="ListContinue3">
    <w:name w:val="List Continue 3"/>
    <w:basedOn w:val="List3"/>
    <w:rsid w:val="00C35090"/>
    <w:pPr>
      <w:ind w:left="1021" w:firstLine="0"/>
    </w:pPr>
  </w:style>
  <w:style w:type="paragraph" w:styleId="ListContinue4">
    <w:name w:val="List Continue 4"/>
    <w:basedOn w:val="List4"/>
    <w:rsid w:val="00C35090"/>
    <w:pPr>
      <w:ind w:firstLine="0"/>
    </w:pPr>
  </w:style>
  <w:style w:type="paragraph" w:styleId="ListContinue5">
    <w:name w:val="List Continue 5"/>
    <w:basedOn w:val="List5"/>
    <w:rsid w:val="00C35090"/>
    <w:pPr>
      <w:ind w:firstLine="0"/>
    </w:pPr>
  </w:style>
  <w:style w:type="paragraph" w:styleId="ListNumber3">
    <w:name w:val="List Number 3"/>
    <w:basedOn w:val="List3"/>
    <w:rsid w:val="00C35090"/>
    <w:pPr>
      <w:numPr>
        <w:numId w:val="5"/>
      </w:numPr>
    </w:pPr>
  </w:style>
  <w:style w:type="paragraph" w:styleId="ListNumber4">
    <w:name w:val="List Number 4"/>
    <w:basedOn w:val="List4"/>
    <w:rsid w:val="00C35090"/>
    <w:pPr>
      <w:numPr>
        <w:numId w:val="6"/>
      </w:numPr>
    </w:pPr>
  </w:style>
  <w:style w:type="paragraph" w:styleId="ListNumber5">
    <w:name w:val="List Number 5"/>
    <w:basedOn w:val="List5"/>
    <w:rsid w:val="00C35090"/>
    <w:pPr>
      <w:numPr>
        <w:numId w:val="7"/>
      </w:numPr>
    </w:pPr>
  </w:style>
  <w:style w:type="paragraph" w:styleId="BlockText">
    <w:name w:val="Block Text"/>
    <w:basedOn w:val="Normal"/>
    <w:rsid w:val="00C35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090"/>
    <w:rPr>
      <w:sz w:val="16"/>
      <w:vertAlign w:val="superscript"/>
    </w:rPr>
  </w:style>
  <w:style w:type="character" w:customStyle="1" w:styleId="Symbols">
    <w:name w:val="Symbols"/>
    <w:basedOn w:val="DefaultParagraphFont"/>
    <w:rsid w:val="00C35090"/>
    <w:rPr>
      <w:rFonts w:ascii="Symbol" w:hAnsi="Symbol"/>
    </w:rPr>
  </w:style>
  <w:style w:type="character" w:customStyle="1" w:styleId="MenuOptions">
    <w:name w:val="Menu Options"/>
    <w:basedOn w:val="DefaultParagraphFont"/>
    <w:rsid w:val="00C35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090"/>
    <w:rPr>
      <w:b/>
    </w:rPr>
  </w:style>
  <w:style w:type="character" w:customStyle="1" w:styleId="Underlined">
    <w:name w:val="Underlined"/>
    <w:basedOn w:val="DefaultParagraphFont"/>
    <w:rsid w:val="00C35090"/>
    <w:rPr>
      <w:u w:val="single"/>
    </w:rPr>
  </w:style>
  <w:style w:type="paragraph" w:customStyle="1" w:styleId="TableBodyTextRight">
    <w:name w:val="Table Body Text Right"/>
    <w:basedOn w:val="TableBodyText"/>
    <w:rsid w:val="00C35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090"/>
    <w:rPr>
      <w:sz w:val="18"/>
    </w:rPr>
  </w:style>
  <w:style w:type="paragraph" w:customStyle="1" w:styleId="BodySmallRight">
    <w:name w:val="Body Small Right"/>
    <w:basedOn w:val="BodyTextRight"/>
    <w:rsid w:val="00C35090"/>
    <w:rPr>
      <w:sz w:val="18"/>
      <w:szCs w:val="18"/>
    </w:rPr>
  </w:style>
  <w:style w:type="paragraph" w:customStyle="1" w:styleId="MarginEdition">
    <w:name w:val="Margin Edition"/>
    <w:basedOn w:val="MarginNote"/>
    <w:rsid w:val="00C35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090"/>
    <w:rPr>
      <w:sz w:val="2"/>
      <w:szCs w:val="2"/>
    </w:rPr>
  </w:style>
  <w:style w:type="character" w:customStyle="1" w:styleId="Small">
    <w:name w:val="Small"/>
    <w:basedOn w:val="DefaultParagraphFont"/>
    <w:rsid w:val="00C35090"/>
    <w:rPr>
      <w:sz w:val="16"/>
    </w:rPr>
  </w:style>
  <w:style w:type="paragraph" w:customStyle="1" w:styleId="WideTable">
    <w:name w:val="Wide Table"/>
    <w:basedOn w:val="Normal"/>
    <w:rsid w:val="00C35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090"/>
  </w:style>
  <w:style w:type="paragraph" w:styleId="Quote">
    <w:name w:val="Quote"/>
    <w:basedOn w:val="Heading1"/>
    <w:link w:val="QuoteChar"/>
    <w:qFormat/>
    <w:rsid w:val="00C35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090"/>
    <w:pPr>
      <w:pageBreakBefore/>
    </w:pPr>
  </w:style>
  <w:style w:type="paragraph" w:customStyle="1" w:styleId="Border">
    <w:name w:val="Border"/>
    <w:basedOn w:val="Normal"/>
    <w:qFormat/>
    <w:rsid w:val="00C35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090"/>
    <w:rPr>
      <w:u w:val="single"/>
    </w:rPr>
  </w:style>
  <w:style w:type="character" w:customStyle="1" w:styleId="BoldandItalics">
    <w:name w:val="Bold and Italics"/>
    <w:qFormat/>
    <w:rsid w:val="00C35090"/>
    <w:rPr>
      <w:b/>
      <w:i/>
      <w:u w:val="none"/>
    </w:rPr>
  </w:style>
  <w:style w:type="paragraph" w:styleId="BalloonText">
    <w:name w:val="Balloon Text"/>
    <w:basedOn w:val="Normal"/>
    <w:link w:val="BalloonTextChar"/>
    <w:rsid w:val="00C35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090"/>
    <w:pPr>
      <w:spacing w:before="0" w:after="0"/>
    </w:pPr>
  </w:style>
  <w:style w:type="paragraph" w:customStyle="1" w:styleId="BodyTextBold">
    <w:name w:val="Body Text Bold"/>
    <w:basedOn w:val="BodyText"/>
    <w:qFormat/>
    <w:rsid w:val="00C35090"/>
    <w:rPr>
      <w:b/>
    </w:rPr>
  </w:style>
  <w:style w:type="character" w:styleId="Hyperlink">
    <w:name w:val="Hyperlink"/>
    <w:basedOn w:val="DefaultParagraphFont"/>
    <w:uiPriority w:val="99"/>
    <w:unhideWhenUsed/>
    <w:rsid w:val="004F5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6751</Characters>
  <Application>Microsoft Office Word</Application>
  <DocSecurity>0</DocSecurity>
  <Lines>204</Lines>
  <Paragraphs>120</Paragraphs>
  <ScaleCrop>false</ScaleCrop>
  <Company>Author-it Software Corporation Ltd.</Company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TLIF0003 Develop and implement policies and procedures to ensure chain of responsibility compliance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2025-03-01T12:27:00Z</dcterms:created>
  <dcterms:modified xsi:type="dcterms:W3CDTF">2025-03-01T12:27:00Z</dcterms:modified>
</cp:coreProperties>
</file>