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35D" w:rsidP="00173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TLIE5020 Apply knowledge of freight forwarding documentation and permits</w:t>
      </w:r>
      <w:r>
        <w:fldChar w:fldCharType="end"/>
      </w:r>
    </w:p>
    <w:p w:rsidR="0017335D" w:rsidP="0017335D">
      <w:pPr>
        <w:pStyle w:val="Version"/>
        <w:sectPr w:rsidSect="00135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5848" w:rsidP="00135848">
      <w:pPr>
        <w:pStyle w:val="SuperHeading"/>
      </w:pPr>
      <w:r w:rsidRPr="00135848">
        <w:t>TLIE5020 Apply knowledge of freight forwarding documentation and permits</w:t>
      </w:r>
    </w:p>
    <w:p w:rsidR="00000000" w:rsidRPr="00135848" w:rsidP="00135848">
      <w:pPr>
        <w:pStyle w:val="Heading1"/>
      </w:pPr>
      <w:bookmarkStart w:id="1" w:name="O_1067137"/>
      <w:bookmarkEnd w:id="1"/>
      <w:r w:rsidRPr="001358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 xml:space="preserve">Release 2. </w:t>
            </w:r>
            <w:r w:rsidRPr="00135848">
              <w:t xml:space="preserve">This is the second release of this unit of competency in the TLI Transport and Logistics Training Package: </w:t>
            </w:r>
          </w:p>
          <w:p w:rsidR="00000000" w:rsidP="00135848">
            <w:pPr>
              <w:pStyle w:val="ListBullet"/>
              <w:rPr>
                <w:lang w:val="en-NZ"/>
              </w:rPr>
            </w:pPr>
            <w:r w:rsidRPr="00135848">
              <w:t>Minor statement changes in Assessment Conditions.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 xml:space="preserve">Release 1. </w:t>
            </w:r>
            <w:r w:rsidRPr="00135848">
              <w:t>This is the first release of this unit of competency in the TLI Transport and Logistics Training Package.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2" w:name="O_1067136"/>
      <w:bookmarkEnd w:id="2"/>
      <w:r w:rsidRPr="001358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This unit involves the skills and knowledge required to</w:t>
            </w:r>
            <w:r w:rsidRPr="00135848">
              <w:t xml:space="preserve"> develop, maintain and apply an in-depth understanding of required documentation, forms and permits for freight forwarding activities.</w:t>
            </w:r>
          </w:p>
          <w:p w:rsidR="00000000" w:rsidRPr="00135848" w:rsidP="00135848">
            <w:pPr>
              <w:pStyle w:val="BodyText"/>
            </w:pPr>
            <w:r w:rsidRPr="00135848">
              <w:t xml:space="preserve">All activities are carried out in accordance with relevant organisational policy and procedures, as well as national and </w:t>
            </w:r>
            <w:r w:rsidRPr="00135848">
              <w:t>global codes of practice and regulations applicable to international freight forwarding.</w:t>
            </w:r>
          </w:p>
          <w:p w:rsidR="00000000" w:rsidRPr="00135848" w:rsidP="00135848">
            <w:pPr>
              <w:pStyle w:val="BodyText"/>
            </w:pPr>
            <w:r w:rsidRPr="00135848">
              <w:t>No licensing, legislative or certification requirements apply to this unit at the time of publication.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3" w:name="O_1067135"/>
      <w:bookmarkEnd w:id="3"/>
      <w:r w:rsidRPr="001358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Not applicable.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4" w:name="O_1067134"/>
      <w:bookmarkEnd w:id="4"/>
      <w:r w:rsidRPr="001358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E – Communication and Calculation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5" w:name="O_1067133"/>
      <w:bookmarkEnd w:id="5"/>
      <w:r w:rsidRPr="001358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Not applicable.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6" w:name="O_1067132"/>
      <w:bookmarkEnd w:id="6"/>
      <w:r w:rsidRPr="001358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rPr>
                <w:rStyle w:val="SpecialBold"/>
              </w:rPr>
              <w:t>PERFORMANCE CRITERIA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t>Performance criteria describe the performance needed to demonstrate achievement of the element.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 xml:space="preserve">Access and interpret </w:t>
            </w:r>
            <w:r w:rsidRPr="00135848">
              <w:rPr>
                <w:rStyle w:val="SpecialBold"/>
              </w:rPr>
              <w:t>information on freight forwarding documentation and permits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t xml:space="preserve">Current information on documentation requirements for </w:t>
            </w:r>
            <w:r w:rsidRPr="00135848">
              <w:t>international fr</w:t>
            </w:r>
            <w:r w:rsidRPr="00135848">
              <w:t>eight forwarding and for obtaining international freight forwarding permits, is regularly accessed from appropriate sources and is correctly interpreted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t>Continuous professional development is undertaken to ensure currency of knowledge of the require</w:t>
            </w:r>
            <w:r w:rsidRPr="00135848">
              <w:t>ments for completing international freight forwarding documentation and obtaining international freight forwarding permits in accordance with industry practices and operating procedures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rPr>
                <w:rStyle w:val="SpecialBold"/>
              </w:rPr>
              <w:t>Apply knowledge of freight forwarding documentation and permits to freight forwarding function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t>Current information for completing international freight forwarding documentation is consistently applied</w:t>
            </w:r>
          </w:p>
        </w:tc>
      </w:tr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48">
            <w:pPr>
              <w:pStyle w:val="BodyText"/>
              <w:rPr>
                <w:lang w:val="en-NZ"/>
              </w:rPr>
            </w:pPr>
            <w:r w:rsidRPr="001358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Current information for obtaining internatio</w:t>
            </w:r>
            <w:r w:rsidRPr="00135848">
              <w:t>nal freight forwarding permits is consistently applied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7" w:name="O_1067131"/>
      <w:bookmarkEnd w:id="7"/>
      <w:r w:rsidRPr="001358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Foundation skills essential to performance are explicit in the performance criteria of this unit of competency.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8" w:name="O_1067130"/>
      <w:bookmarkEnd w:id="8"/>
      <w:r w:rsidRPr="001358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Range is restricted to essential operating conditions and any other variables essential to the work environment.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9" w:name="O_1067129"/>
      <w:bookmarkEnd w:id="9"/>
      <w:r w:rsidRPr="001358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48" w:rsidP="00135848">
            <w:pPr>
              <w:pStyle w:val="BodyText"/>
            </w:pPr>
            <w:r w:rsidRPr="00135848">
              <w:t>This unit replaces and is equivalent to TLIE5020A</w:t>
            </w:r>
            <w:r w:rsidRPr="00135848">
              <w:t xml:space="preserve"> Apply knowledge of freight forwarding documentation and permits.</w:t>
            </w:r>
          </w:p>
        </w:tc>
      </w:tr>
    </w:tbl>
    <w:p w:rsidR="00000000" w:rsidRPr="00135848" w:rsidP="00135848">
      <w:pPr>
        <w:pStyle w:val="NoPaddingFontSize1"/>
      </w:pPr>
    </w:p>
    <w:p w:rsidR="00000000" w:rsidRPr="00135848" w:rsidP="00135848">
      <w:pPr>
        <w:pStyle w:val="AllowPageBreak"/>
      </w:pPr>
    </w:p>
    <w:p w:rsidR="00000000" w:rsidRPr="00135848" w:rsidP="00135848">
      <w:pPr>
        <w:pStyle w:val="Heading1"/>
      </w:pPr>
      <w:bookmarkStart w:id="10" w:name="O_1067138"/>
      <w:bookmarkEnd w:id="10"/>
      <w:r w:rsidRPr="00135848">
        <w:t>Links</w:t>
      </w:r>
    </w:p>
    <w:p w:rsidR="00000000" w:rsidRPr="00135848" w:rsidP="0017335D">
      <w:pPr>
        <w:pStyle w:val="BodyText"/>
      </w:pPr>
      <w:r w:rsidRPr="001358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53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5848" w:rsidP="00135848"/>
    <w:sectPr w:rsidSect="00135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48" w:rsidRPr="0017335D" w:rsidP="00173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35D" w:rsidP="00135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35D" w:rsidP="00135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335D" w:rsidP="00135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848" w:rsidRPr="0017335D" w:rsidP="00173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35D" w:rsidRPr="002D2AF8" w:rsidP="00135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TLIE5020 Apply knowledge of freight forwarding documentation and permits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7335D" w:rsidP="00135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A2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83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848"/>
  </w:style>
  <w:style w:type="character" w:customStyle="1" w:styleId="Heading1Char">
    <w:name w:val="Heading 1 Char"/>
    <w:basedOn w:val="DefaultParagraphFont"/>
    <w:link w:val="Heading1"/>
    <w:rsid w:val="00135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8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848"/>
    <w:rPr>
      <w:b/>
      <w:spacing w:val="0"/>
    </w:rPr>
  </w:style>
  <w:style w:type="paragraph" w:customStyle="1" w:styleId="SuperHeading">
    <w:name w:val="SuperHeading"/>
    <w:basedOn w:val="Normal"/>
    <w:rsid w:val="00135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5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8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848"/>
    <w:rPr>
      <w:i/>
    </w:rPr>
  </w:style>
  <w:style w:type="paragraph" w:styleId="Caption">
    <w:name w:val="caption"/>
    <w:basedOn w:val="BodyText"/>
    <w:next w:val="Normal"/>
    <w:qFormat/>
    <w:rsid w:val="00135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848"/>
  </w:style>
  <w:style w:type="paragraph" w:styleId="TableofFigures">
    <w:name w:val="table of figures"/>
    <w:basedOn w:val="Normal"/>
    <w:next w:val="Normal"/>
    <w:semiHidden/>
    <w:rsid w:val="00135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8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5848"/>
    <w:rPr>
      <w:rFonts w:ascii="Wingdings" w:hAnsi="Wingdings"/>
    </w:rPr>
  </w:style>
  <w:style w:type="paragraph" w:customStyle="1" w:styleId="TableHeading">
    <w:name w:val="Table Heading"/>
    <w:basedOn w:val="HeadingBase"/>
    <w:rsid w:val="00135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848"/>
    <w:rPr>
      <w:color w:val="0033CC"/>
      <w:u w:val="none"/>
    </w:rPr>
  </w:style>
  <w:style w:type="paragraph" w:customStyle="1" w:styleId="BodyTextRight">
    <w:name w:val="Body Text Right"/>
    <w:basedOn w:val="BodyText"/>
    <w:rsid w:val="00135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848"/>
    <w:rPr>
      <w:sz w:val="32"/>
    </w:rPr>
  </w:style>
  <w:style w:type="paragraph" w:customStyle="1" w:styleId="HeadingProcedure">
    <w:name w:val="Heading Procedure"/>
    <w:basedOn w:val="HeadingBase"/>
    <w:next w:val="Normal"/>
    <w:rsid w:val="00135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848"/>
    <w:pPr>
      <w:spacing w:before="60" w:after="60"/>
    </w:pPr>
  </w:style>
  <w:style w:type="paragraph" w:styleId="ListContinue">
    <w:name w:val="List Continue"/>
    <w:basedOn w:val="List"/>
    <w:rsid w:val="00135848"/>
    <w:pPr>
      <w:ind w:firstLine="0"/>
    </w:pPr>
  </w:style>
  <w:style w:type="paragraph" w:customStyle="1" w:styleId="ListNote">
    <w:name w:val="List Note"/>
    <w:basedOn w:val="List"/>
    <w:rsid w:val="00135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848"/>
    <w:rPr>
      <w:rFonts w:ascii="Courier New" w:hAnsi="Courier New"/>
    </w:rPr>
  </w:style>
  <w:style w:type="paragraph" w:customStyle="1" w:styleId="NoteBullet">
    <w:name w:val="Note Bullet"/>
    <w:basedOn w:val="Note"/>
    <w:rsid w:val="00135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8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5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848"/>
    <w:rPr>
      <w:b/>
      <w:smallCaps/>
    </w:rPr>
  </w:style>
  <w:style w:type="paragraph" w:customStyle="1" w:styleId="TableListNumber">
    <w:name w:val="Table List Number"/>
    <w:basedOn w:val="ListNumber"/>
    <w:rsid w:val="00135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848"/>
    <w:pPr>
      <w:numPr>
        <w:numId w:val="8"/>
      </w:numPr>
    </w:pPr>
  </w:style>
  <w:style w:type="paragraph" w:customStyle="1" w:styleId="ListAlpha2">
    <w:name w:val="List Alpha 2"/>
    <w:basedOn w:val="List2"/>
    <w:rsid w:val="00135848"/>
    <w:pPr>
      <w:numPr>
        <w:numId w:val="7"/>
      </w:numPr>
    </w:pPr>
  </w:style>
  <w:style w:type="paragraph" w:styleId="List2">
    <w:name w:val="List 2"/>
    <w:basedOn w:val="BodyText"/>
    <w:rsid w:val="00135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8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8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5848"/>
    <w:pPr>
      <w:numPr>
        <w:numId w:val="3"/>
      </w:numPr>
    </w:pPr>
  </w:style>
  <w:style w:type="paragraph" w:styleId="ListContinue2">
    <w:name w:val="List Continue 2"/>
    <w:basedOn w:val="List2"/>
    <w:rsid w:val="00135848"/>
    <w:pPr>
      <w:ind w:firstLine="0"/>
    </w:pPr>
  </w:style>
  <w:style w:type="paragraph" w:styleId="ListContinue3">
    <w:name w:val="List Continue 3"/>
    <w:basedOn w:val="List3"/>
    <w:rsid w:val="00135848"/>
    <w:pPr>
      <w:ind w:left="1021" w:firstLine="0"/>
    </w:pPr>
  </w:style>
  <w:style w:type="paragraph" w:styleId="ListContinue4">
    <w:name w:val="List Continue 4"/>
    <w:basedOn w:val="List4"/>
    <w:rsid w:val="00135848"/>
    <w:pPr>
      <w:ind w:firstLine="0"/>
    </w:pPr>
  </w:style>
  <w:style w:type="paragraph" w:styleId="ListContinue5">
    <w:name w:val="List Continue 5"/>
    <w:basedOn w:val="List5"/>
    <w:rsid w:val="00135848"/>
    <w:pPr>
      <w:ind w:firstLine="0"/>
    </w:pPr>
  </w:style>
  <w:style w:type="paragraph" w:styleId="ListNumber3">
    <w:name w:val="List Number 3"/>
    <w:basedOn w:val="List3"/>
    <w:rsid w:val="00135848"/>
    <w:pPr>
      <w:numPr>
        <w:numId w:val="4"/>
      </w:numPr>
    </w:pPr>
  </w:style>
  <w:style w:type="paragraph" w:styleId="ListNumber4">
    <w:name w:val="List Number 4"/>
    <w:basedOn w:val="List4"/>
    <w:rsid w:val="00135848"/>
    <w:pPr>
      <w:numPr>
        <w:numId w:val="5"/>
      </w:numPr>
    </w:pPr>
  </w:style>
  <w:style w:type="paragraph" w:styleId="ListNumber5">
    <w:name w:val="List Number 5"/>
    <w:basedOn w:val="List5"/>
    <w:rsid w:val="00135848"/>
    <w:pPr>
      <w:numPr>
        <w:numId w:val="6"/>
      </w:numPr>
    </w:pPr>
  </w:style>
  <w:style w:type="paragraph" w:styleId="BlockText">
    <w:name w:val="Block Text"/>
    <w:basedOn w:val="Normal"/>
    <w:rsid w:val="00135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848"/>
    <w:rPr>
      <w:sz w:val="16"/>
      <w:vertAlign w:val="superscript"/>
    </w:rPr>
  </w:style>
  <w:style w:type="character" w:customStyle="1" w:styleId="Symbols">
    <w:name w:val="Symbols"/>
    <w:basedOn w:val="DefaultParagraphFont"/>
    <w:rsid w:val="00135848"/>
    <w:rPr>
      <w:rFonts w:ascii="Symbol" w:hAnsi="Symbol"/>
    </w:rPr>
  </w:style>
  <w:style w:type="character" w:customStyle="1" w:styleId="MenuOptions">
    <w:name w:val="Menu Options"/>
    <w:basedOn w:val="DefaultParagraphFont"/>
    <w:rsid w:val="00135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848"/>
    <w:rPr>
      <w:b/>
    </w:rPr>
  </w:style>
  <w:style w:type="character" w:customStyle="1" w:styleId="Underlined">
    <w:name w:val="Underlined"/>
    <w:basedOn w:val="DefaultParagraphFont"/>
    <w:rsid w:val="00135848"/>
    <w:rPr>
      <w:u w:val="single"/>
    </w:rPr>
  </w:style>
  <w:style w:type="paragraph" w:customStyle="1" w:styleId="TableBodyTextRight">
    <w:name w:val="Table Body Text Right"/>
    <w:basedOn w:val="TableBodyText"/>
    <w:rsid w:val="00135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848"/>
    <w:rPr>
      <w:sz w:val="18"/>
    </w:rPr>
  </w:style>
  <w:style w:type="paragraph" w:customStyle="1" w:styleId="BodySmallRight">
    <w:name w:val="Body Small Right"/>
    <w:basedOn w:val="BodyTextRight"/>
    <w:rsid w:val="00135848"/>
    <w:rPr>
      <w:sz w:val="18"/>
      <w:szCs w:val="18"/>
    </w:rPr>
  </w:style>
  <w:style w:type="paragraph" w:customStyle="1" w:styleId="MarginEdition">
    <w:name w:val="Margin Edition"/>
    <w:basedOn w:val="MarginNote"/>
    <w:rsid w:val="00135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848"/>
    <w:rPr>
      <w:sz w:val="2"/>
      <w:szCs w:val="2"/>
    </w:rPr>
  </w:style>
  <w:style w:type="character" w:customStyle="1" w:styleId="Small">
    <w:name w:val="Small"/>
    <w:basedOn w:val="DefaultParagraphFont"/>
    <w:rsid w:val="00135848"/>
    <w:rPr>
      <w:sz w:val="16"/>
    </w:rPr>
  </w:style>
  <w:style w:type="paragraph" w:customStyle="1" w:styleId="WideTable">
    <w:name w:val="Wide Table"/>
    <w:basedOn w:val="Normal"/>
    <w:rsid w:val="00135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848"/>
  </w:style>
  <w:style w:type="paragraph" w:styleId="Quote">
    <w:name w:val="Quote"/>
    <w:basedOn w:val="Heading1"/>
    <w:link w:val="QuoteChar"/>
    <w:qFormat/>
    <w:rsid w:val="00135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848"/>
    <w:pPr>
      <w:pageBreakBefore/>
    </w:pPr>
  </w:style>
  <w:style w:type="paragraph" w:customStyle="1" w:styleId="Border">
    <w:name w:val="Border"/>
    <w:basedOn w:val="Normal"/>
    <w:qFormat/>
    <w:rsid w:val="00135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848"/>
    <w:rPr>
      <w:u w:val="single"/>
    </w:rPr>
  </w:style>
  <w:style w:type="character" w:customStyle="1" w:styleId="BoldandItalics">
    <w:name w:val="Bold and Italics"/>
    <w:qFormat/>
    <w:rsid w:val="00135848"/>
    <w:rPr>
      <w:b/>
      <w:i/>
      <w:u w:val="none"/>
    </w:rPr>
  </w:style>
  <w:style w:type="paragraph" w:styleId="BalloonText">
    <w:name w:val="Balloon Text"/>
    <w:basedOn w:val="Normal"/>
    <w:link w:val="BalloonTextChar"/>
    <w:rsid w:val="00135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848"/>
    <w:pPr>
      <w:spacing w:before="0" w:after="0"/>
    </w:pPr>
  </w:style>
  <w:style w:type="paragraph" w:customStyle="1" w:styleId="BodyTextBold">
    <w:name w:val="Body Text Bold"/>
    <w:basedOn w:val="BodyText"/>
    <w:qFormat/>
    <w:rsid w:val="00135848"/>
    <w:rPr>
      <w:b/>
    </w:rPr>
  </w:style>
  <w:style w:type="character" w:styleId="Hyperlink">
    <w:name w:val="Hyperlink"/>
    <w:basedOn w:val="DefaultParagraphFont"/>
    <w:uiPriority w:val="99"/>
    <w:unhideWhenUsed/>
    <w:rsid w:val="00173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2585</Characters>
  <Application>Microsoft Office Word</Application>
  <DocSecurity>0</DocSecurity>
  <Lines>107</Lines>
  <Paragraphs>51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TLIE5020 Apply knowledge of freight forwarding documentation and permits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