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F05" w:rsidP="00367F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TLIE4032 Use internal communication systems for rail industry regulatory compliance</w:t>
      </w:r>
      <w:r>
        <w:fldChar w:fldCharType="end"/>
      </w:r>
    </w:p>
    <w:p w:rsidR="00367F05" w:rsidP="00367F05">
      <w:pPr>
        <w:pStyle w:val="Version"/>
        <w:sectPr w:rsidSect="00625A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5A9F" w:rsidP="00625A9F">
      <w:pPr>
        <w:pStyle w:val="SuperHeading"/>
      </w:pPr>
      <w:r w:rsidRPr="00625A9F">
        <w:t>TLIE4032 Use internal communication systems for rail industry regulatory compliance</w:t>
      </w:r>
    </w:p>
    <w:p w:rsidR="00000000" w:rsidRPr="00625A9F" w:rsidP="00625A9F">
      <w:pPr>
        <w:pStyle w:val="Heading1"/>
      </w:pPr>
      <w:bookmarkStart w:id="1" w:name="O_1240490"/>
      <w:bookmarkEnd w:id="1"/>
      <w:r w:rsidRPr="00625A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 w:rsidP="00625A9F">
            <w:pPr>
              <w:pStyle w:val="BodyText"/>
            </w:pPr>
            <w:r w:rsidRPr="00625A9F">
              <w:rPr>
                <w:rStyle w:val="SpecialBold"/>
              </w:rPr>
              <w:t>Release 2</w:t>
            </w:r>
            <w:r w:rsidRPr="00625A9F">
              <w:t>. This is the second release of this unit of competency in the TLI Transport and Logistics Training Package:</w:t>
            </w:r>
          </w:p>
          <w:p w:rsidR="00000000" w:rsidRPr="00625A9F" w:rsidP="00625A9F">
            <w:pPr>
              <w:pStyle w:val="ListBullet"/>
            </w:pPr>
            <w:r w:rsidRPr="00625A9F">
              <w:t>Minor statement change in Performance Evidence</w:t>
            </w:r>
          </w:p>
          <w:p w:rsidR="00000000" w:rsidP="00625A9F">
            <w:pPr>
              <w:pStyle w:val="ListBullet"/>
              <w:rPr>
                <w:lang w:val="en-NZ"/>
              </w:rPr>
            </w:pPr>
            <w:r w:rsidRPr="00625A9F">
              <w:t>Minor statement changes in Assessment Conditions.</w:t>
            </w:r>
          </w:p>
        </w:tc>
      </w:tr>
      <w:tr w:rsidTr="0062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 w:rsidP="00625A9F">
            <w:pPr>
              <w:pStyle w:val="BodyText"/>
            </w:pPr>
            <w:r w:rsidRPr="00625A9F">
              <w:rPr>
                <w:rStyle w:val="SpecialBold"/>
              </w:rPr>
              <w:t>Release 1</w:t>
            </w:r>
            <w:r w:rsidRPr="00625A9F">
              <w:t>. This is the first release of this unit of competency in the TLI Transport and Logistics Training Package.</w:t>
            </w:r>
          </w:p>
        </w:tc>
      </w:tr>
    </w:tbl>
    <w:p w:rsidR="00367F05" w:rsidP="00625A9F">
      <w:pPr>
        <w:pStyle w:val="NoPaddingFontSize1"/>
      </w:pPr>
    </w:p>
    <w:p w:rsidR="00367F05" w:rsidP="00625A9F">
      <w:pPr>
        <w:pStyle w:val="NoPaddingFontSize1"/>
      </w:pPr>
    </w:p>
    <w:p w:rsidR="00000000" w:rsidRPr="00625A9F" w:rsidP="00625A9F">
      <w:pPr>
        <w:pStyle w:val="Heading1"/>
      </w:pPr>
      <w:bookmarkStart w:id="2" w:name="O_1240489"/>
      <w:bookmarkEnd w:id="2"/>
      <w:r w:rsidRPr="00625A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 w:rsidP="00625A9F">
            <w:pPr>
              <w:pStyle w:val="BodyText"/>
            </w:pPr>
            <w:r w:rsidRPr="00625A9F">
              <w:t>This un</w:t>
            </w:r>
            <w:r w:rsidRPr="00625A9F">
              <w:t>it involves the skills and knowledge required to use internal communication systems for rail industry regulatory compliance.</w:t>
            </w:r>
          </w:p>
          <w:p w:rsidR="00000000" w:rsidRPr="00625A9F" w:rsidP="00625A9F">
            <w:pPr>
              <w:pStyle w:val="BodyText"/>
            </w:pPr>
            <w:r w:rsidRPr="00625A9F">
              <w:t>It includes identifying regulatory compliance requirements, disseminating information, updating systems and managing data.</w:t>
            </w:r>
          </w:p>
          <w:p w:rsidR="00000000" w:rsidRPr="00625A9F" w:rsidP="00625A9F">
            <w:pPr>
              <w:pStyle w:val="BodyText"/>
            </w:pPr>
            <w:r w:rsidRPr="00625A9F">
              <w:t>This uni</w:t>
            </w:r>
            <w:r w:rsidRPr="00625A9F">
              <w:t>t covers identifying relevant information related to safety management and disseminating the information to the appropriate personnel.</w:t>
            </w:r>
          </w:p>
          <w:p w:rsidR="00000000" w:rsidRPr="00625A9F" w:rsidP="00625A9F">
            <w:pPr>
              <w:pStyle w:val="BodyText"/>
            </w:pPr>
            <w:r w:rsidRPr="00625A9F">
              <w:t>No licensing, legislative or certification requirements apply to this unit at the time of publication.</w:t>
            </w:r>
          </w:p>
        </w:tc>
      </w:tr>
    </w:tbl>
    <w:p w:rsidR="00000000" w:rsidRPr="00625A9F" w:rsidP="00625A9F">
      <w:pPr>
        <w:pStyle w:val="NoPaddingFontSize1"/>
      </w:pPr>
    </w:p>
    <w:p w:rsidR="00000000" w:rsidRPr="00625A9F" w:rsidP="00625A9F">
      <w:pPr>
        <w:pStyle w:val="AllowPageBreak"/>
      </w:pPr>
    </w:p>
    <w:p w:rsidR="00000000" w:rsidRPr="00625A9F" w:rsidP="00625A9F">
      <w:pPr>
        <w:pStyle w:val="Heading1"/>
      </w:pPr>
      <w:bookmarkStart w:id="3" w:name="O_1240488"/>
      <w:bookmarkEnd w:id="3"/>
      <w:r w:rsidRPr="00625A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 w:rsidP="00625A9F">
            <w:pPr>
              <w:pStyle w:val="BodyText"/>
            </w:pPr>
            <w:r w:rsidRPr="00625A9F">
              <w:t>Not applicable.</w:t>
            </w:r>
          </w:p>
        </w:tc>
      </w:tr>
    </w:tbl>
    <w:p w:rsidR="00000000" w:rsidRPr="00625A9F" w:rsidP="00625A9F">
      <w:pPr>
        <w:pStyle w:val="NoPaddingFontSize1"/>
      </w:pPr>
    </w:p>
    <w:p w:rsidR="00000000" w:rsidRPr="00625A9F" w:rsidP="00625A9F">
      <w:pPr>
        <w:pStyle w:val="AllowPageBreak"/>
      </w:pPr>
    </w:p>
    <w:p w:rsidR="00000000" w:rsidRPr="00625A9F" w:rsidP="00625A9F">
      <w:pPr>
        <w:pStyle w:val="Heading1"/>
      </w:pPr>
      <w:bookmarkStart w:id="4" w:name="O_1240487"/>
      <w:bookmarkEnd w:id="4"/>
      <w:r w:rsidRPr="00625A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 w:rsidP="00625A9F">
            <w:pPr>
              <w:pStyle w:val="BodyText"/>
            </w:pPr>
            <w:r w:rsidRPr="00625A9F">
              <w:t>E – Communication and Calculation</w:t>
            </w:r>
          </w:p>
        </w:tc>
      </w:tr>
    </w:tbl>
    <w:p w:rsidR="00000000" w:rsidRPr="00625A9F" w:rsidP="00625A9F">
      <w:pPr>
        <w:pStyle w:val="NoPaddingFontSize1"/>
      </w:pPr>
    </w:p>
    <w:p w:rsidR="00000000" w:rsidRPr="00625A9F" w:rsidP="00625A9F">
      <w:pPr>
        <w:pStyle w:val="AllowPageBreak"/>
      </w:pPr>
    </w:p>
    <w:p w:rsidR="00000000" w:rsidRPr="00625A9F" w:rsidP="00625A9F">
      <w:pPr>
        <w:pStyle w:val="Heading1"/>
      </w:pPr>
      <w:bookmarkStart w:id="5" w:name="O_1240486"/>
      <w:bookmarkEnd w:id="5"/>
      <w:r w:rsidRPr="00625A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 w:rsidP="00625A9F">
            <w:pPr>
              <w:pStyle w:val="BodyText"/>
            </w:pPr>
            <w:r w:rsidRPr="00625A9F">
              <w:t>Rail sector.</w:t>
            </w:r>
          </w:p>
        </w:tc>
      </w:tr>
    </w:tbl>
    <w:p w:rsidR="00000000" w:rsidRPr="00625A9F" w:rsidP="00625A9F">
      <w:pPr>
        <w:pStyle w:val="NoPaddingFontSize1"/>
      </w:pPr>
    </w:p>
    <w:p w:rsidR="00000000" w:rsidRPr="00625A9F" w:rsidP="00625A9F">
      <w:pPr>
        <w:pStyle w:val="AllowPageBreak"/>
      </w:pPr>
    </w:p>
    <w:p w:rsidR="00000000" w:rsidRPr="00625A9F" w:rsidP="00625A9F">
      <w:pPr>
        <w:pStyle w:val="Heading1"/>
      </w:pPr>
      <w:bookmarkStart w:id="6" w:name="O_1240485"/>
      <w:bookmarkEnd w:id="6"/>
      <w:r w:rsidRPr="00625A9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42"/>
        <w:gridCol w:w="2923"/>
        <w:gridCol w:w="1430"/>
        <w:gridCol w:w="4403"/>
      </w:tblGrid>
      <w:tr w:rsidTr="0062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9F">
            <w:pPr>
              <w:pStyle w:val="BodyText"/>
              <w:rPr>
                <w:lang w:val="en-NZ"/>
              </w:rPr>
            </w:pPr>
            <w:r w:rsidRPr="00625A9F">
              <w:t>Elements describe the essential outcome</w:t>
            </w:r>
            <w:r w:rsidRPr="00625A9F">
              <w:t>s.</w:t>
            </w:r>
          </w:p>
        </w:tc>
        <w:tc>
          <w:tcPr>
            <w:tcW w:w="58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9F">
            <w:pPr>
              <w:pStyle w:val="BodyText"/>
              <w:rPr>
                <w:lang w:val="en-NZ"/>
              </w:rPr>
            </w:pPr>
            <w:r w:rsidRPr="00625A9F">
              <w:t>Performance criteria describe the performance needed to demonstrate achievement of the element.</w:t>
            </w:r>
          </w:p>
        </w:tc>
      </w:tr>
      <w:tr w:rsidTr="0062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 w:rsidP="00625A9F">
            <w:pPr>
              <w:pStyle w:val="BodyText"/>
            </w:pPr>
            <w:r w:rsidRPr="00625A9F">
              <w:rPr>
                <w:rStyle w:val="SpecialBold"/>
              </w:rPr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 w:rsidP="00625A9F">
            <w:pPr>
              <w:pStyle w:val="BodyText"/>
            </w:pPr>
            <w:r w:rsidRPr="00625A9F">
              <w:rPr>
                <w:rStyle w:val="SpecialBold"/>
              </w:rPr>
              <w:t>Confirm regulatory compliance requirements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9F">
            <w:pPr>
              <w:pStyle w:val="BodyText"/>
              <w:rPr>
                <w:lang w:val="en-NZ"/>
              </w:rPr>
            </w:pPr>
            <w:r w:rsidRPr="00625A9F">
              <w:rPr>
                <w:rStyle w:val="SpecialBold"/>
              </w:rPr>
              <w:t>1.1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9F">
            <w:pPr>
              <w:pStyle w:val="BodyText"/>
              <w:rPr>
                <w:lang w:val="en-NZ"/>
              </w:rPr>
            </w:pPr>
            <w:r w:rsidRPr="00625A9F">
              <w:t>Regulatory compliance information is received and analysed for relevance and importance</w:t>
            </w:r>
          </w:p>
        </w:tc>
      </w:tr>
      <w:tr w:rsidTr="0062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9F">
            <w:pPr>
              <w:pStyle w:val="BodyText"/>
              <w:rPr>
                <w:lang w:val="en-NZ"/>
              </w:rPr>
            </w:pPr>
            <w:r w:rsidRPr="00625A9F">
              <w:rPr>
                <w:rStyle w:val="SpecialBold"/>
              </w:rPr>
              <w:t>1.2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9F">
            <w:pPr>
              <w:pStyle w:val="BodyText"/>
              <w:rPr>
                <w:lang w:val="en-NZ"/>
              </w:rPr>
            </w:pPr>
            <w:r w:rsidRPr="00625A9F">
              <w:t>Relevant personnel to whom the information is to be communicated are determined in accordance with regulatory and/or organisational requirements</w:t>
            </w:r>
          </w:p>
        </w:tc>
      </w:tr>
      <w:tr w:rsidTr="0062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9F">
            <w:pPr>
              <w:pStyle w:val="BodyText"/>
              <w:rPr>
                <w:lang w:val="en-NZ"/>
              </w:rPr>
            </w:pPr>
            <w:r w:rsidRPr="00625A9F">
              <w:rPr>
                <w:rStyle w:val="SpecialBold"/>
              </w:rPr>
              <w:t>1.3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9F">
            <w:pPr>
              <w:pStyle w:val="BodyText"/>
              <w:rPr>
                <w:lang w:val="en-NZ"/>
              </w:rPr>
            </w:pPr>
            <w:r w:rsidRPr="00625A9F">
              <w:t>Data is formatted into suitable media prior to disseminating information as required</w:t>
            </w:r>
          </w:p>
        </w:tc>
      </w:tr>
      <w:tr w:rsidTr="0062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 w:rsidP="00625A9F">
            <w:pPr>
              <w:pStyle w:val="BodyText"/>
            </w:pPr>
            <w:r w:rsidRPr="00625A9F">
              <w:rPr>
                <w:rStyle w:val="SpecialBold"/>
              </w:rPr>
              <w:t>2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 w:rsidP="00625A9F">
            <w:pPr>
              <w:pStyle w:val="BodyText"/>
            </w:pPr>
            <w:r w:rsidRPr="00625A9F">
              <w:rPr>
                <w:rStyle w:val="SpecialBold"/>
              </w:rPr>
              <w:t>Disseminate information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9F">
            <w:pPr>
              <w:pStyle w:val="BodyText"/>
              <w:rPr>
                <w:lang w:val="en-NZ"/>
              </w:rPr>
            </w:pPr>
            <w:r w:rsidRPr="00625A9F">
              <w:rPr>
                <w:rStyle w:val="SpecialBold"/>
              </w:rPr>
              <w:t>2.1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9F">
            <w:pPr>
              <w:pStyle w:val="BodyText"/>
              <w:rPr>
                <w:lang w:val="en-NZ"/>
              </w:rPr>
            </w:pPr>
            <w:r w:rsidRPr="00625A9F">
              <w:t>Method/s of communication is determined in accordance with regulatory and/or organisational requirements</w:t>
            </w:r>
          </w:p>
        </w:tc>
      </w:tr>
      <w:tr w:rsidTr="0062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9F">
            <w:pPr>
              <w:pStyle w:val="BodyText"/>
              <w:rPr>
                <w:lang w:val="en-NZ"/>
              </w:rPr>
            </w:pPr>
            <w:r w:rsidRPr="00625A9F">
              <w:rPr>
                <w:rStyle w:val="SpecialBold"/>
              </w:rPr>
              <w:t>2.2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9F">
            <w:pPr>
              <w:pStyle w:val="BodyText"/>
              <w:rPr>
                <w:lang w:val="en-NZ"/>
              </w:rPr>
            </w:pPr>
            <w:r w:rsidRPr="00625A9F">
              <w:t>Regulatory compliance information is disseminated promptly and, where applicable, receipt of information is confirme</w:t>
            </w:r>
            <w:r w:rsidRPr="00625A9F">
              <w:t>d and stored/managed in accordance with organisational requirements</w:t>
            </w:r>
          </w:p>
        </w:tc>
      </w:tr>
      <w:tr w:rsidTr="0062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 w:rsidP="00625A9F">
            <w:pPr>
              <w:pStyle w:val="BodyText"/>
            </w:pPr>
            <w:r w:rsidRPr="00625A9F">
              <w:rPr>
                <w:rStyle w:val="SpecialBold"/>
              </w:rPr>
              <w:t>3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 w:rsidP="00625A9F">
            <w:pPr>
              <w:pStyle w:val="BodyText"/>
            </w:pPr>
            <w:r w:rsidRPr="00625A9F">
              <w:rPr>
                <w:rStyle w:val="SpecialBold"/>
              </w:rPr>
              <w:t>Update systems and manage data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9F">
            <w:pPr>
              <w:pStyle w:val="BodyText"/>
              <w:rPr>
                <w:lang w:val="en-NZ"/>
              </w:rPr>
            </w:pPr>
            <w:r w:rsidRPr="00625A9F">
              <w:rPr>
                <w:rStyle w:val="SpecialBold"/>
              </w:rPr>
              <w:t>3.1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9F">
            <w:pPr>
              <w:pStyle w:val="BodyText"/>
              <w:rPr>
                <w:lang w:val="en-NZ"/>
              </w:rPr>
            </w:pPr>
            <w:r w:rsidRPr="00625A9F">
              <w:t>Organisational systems affected by regulatory compliance information are identified and updated in accordance with regulatory and/or organisational re</w:t>
            </w:r>
            <w:r w:rsidRPr="00625A9F">
              <w:t>quirements</w:t>
            </w:r>
          </w:p>
        </w:tc>
      </w:tr>
      <w:tr w:rsidTr="0062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9F">
            <w:pPr>
              <w:pStyle w:val="BodyText"/>
              <w:rPr>
                <w:lang w:val="en-NZ"/>
              </w:rPr>
            </w:pPr>
            <w:r w:rsidRPr="00625A9F">
              <w:rPr>
                <w:rStyle w:val="SpecialBold"/>
              </w:rPr>
              <w:t>3.2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 w:rsidP="00625A9F">
            <w:pPr>
              <w:pStyle w:val="BodyText"/>
            </w:pPr>
            <w:r w:rsidRPr="00625A9F">
              <w:t>Regulatory compliance information is filed or stored in accordance with regulatory and/or organisational document control procedures</w:t>
            </w:r>
          </w:p>
        </w:tc>
      </w:tr>
    </w:tbl>
    <w:p w:rsidR="00000000" w:rsidRPr="00625A9F" w:rsidP="00625A9F">
      <w:pPr>
        <w:pStyle w:val="NoPaddingFontSize1"/>
      </w:pPr>
    </w:p>
    <w:p w:rsidR="00000000" w:rsidRPr="00625A9F" w:rsidP="00625A9F">
      <w:pPr>
        <w:pStyle w:val="AllowPageBreak"/>
      </w:pPr>
    </w:p>
    <w:p w:rsidR="00000000" w:rsidRPr="00625A9F" w:rsidP="00625A9F">
      <w:pPr>
        <w:pStyle w:val="Heading1"/>
      </w:pPr>
      <w:bookmarkStart w:id="7" w:name="O_1240484"/>
      <w:bookmarkEnd w:id="7"/>
      <w:r w:rsidRPr="00625A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 w:rsidP="00625A9F">
            <w:pPr>
              <w:pStyle w:val="BodyText"/>
            </w:pPr>
            <w:r w:rsidRPr="00625A9F">
              <w:t>Foundation skills essential to performance are explicit in the performance criteria of this unit of competency.</w:t>
            </w:r>
          </w:p>
        </w:tc>
      </w:tr>
    </w:tbl>
    <w:p w:rsidR="00000000" w:rsidRPr="00625A9F" w:rsidP="00625A9F">
      <w:pPr>
        <w:pStyle w:val="NoPaddingFontSize1"/>
      </w:pPr>
    </w:p>
    <w:p w:rsidR="00000000" w:rsidRPr="00625A9F" w:rsidP="00625A9F">
      <w:pPr>
        <w:pStyle w:val="AllowPageBreak"/>
      </w:pPr>
    </w:p>
    <w:p w:rsidR="00000000" w:rsidRPr="00625A9F" w:rsidP="00625A9F">
      <w:pPr>
        <w:pStyle w:val="Heading1"/>
      </w:pPr>
      <w:bookmarkStart w:id="8" w:name="O_1240483"/>
      <w:bookmarkEnd w:id="8"/>
      <w:r w:rsidRPr="00625A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 w:rsidP="00625A9F">
            <w:pPr>
              <w:pStyle w:val="BodyText"/>
            </w:pPr>
            <w:r w:rsidRPr="00625A9F">
              <w:t>Range is restricted to essential operating conditions and any other variables essential to the work env</w:t>
            </w:r>
            <w:r w:rsidRPr="00625A9F">
              <w:t>ironment.</w:t>
            </w:r>
          </w:p>
          <w:p w:rsidR="00000000" w:rsidRPr="00625A9F" w:rsidP="00625A9F">
            <w:pPr>
              <w:pStyle w:val="BodyText"/>
            </w:pPr>
            <w:r w:rsidRPr="00625A9F">
              <w:t>Non-essential conditions can be found in the TLI Transport and Logistics Training Package Companion Volume Implementation Guide.</w:t>
            </w:r>
          </w:p>
        </w:tc>
      </w:tr>
    </w:tbl>
    <w:p w:rsidR="00000000" w:rsidRPr="00625A9F" w:rsidP="00625A9F">
      <w:pPr>
        <w:pStyle w:val="NoPaddingFontSize1"/>
      </w:pPr>
    </w:p>
    <w:p w:rsidR="00000000" w:rsidRPr="00625A9F" w:rsidP="00625A9F">
      <w:pPr>
        <w:pStyle w:val="AllowPageBreak"/>
      </w:pPr>
    </w:p>
    <w:p w:rsidR="00000000" w:rsidRPr="00625A9F" w:rsidP="00625A9F">
      <w:pPr>
        <w:pStyle w:val="Heading1"/>
      </w:pPr>
      <w:bookmarkStart w:id="9" w:name="O_1240482"/>
      <w:bookmarkEnd w:id="9"/>
      <w:r w:rsidRPr="00625A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9F" w:rsidP="00625A9F">
            <w:pPr>
              <w:pStyle w:val="BodyText"/>
            </w:pPr>
            <w:r w:rsidRPr="00625A9F">
              <w:t>This unit replaces and is equivalent to TLIE4032A Use internal communic</w:t>
            </w:r>
            <w:r w:rsidRPr="00625A9F">
              <w:t>ation systems for rail industry regulatory compliance.</w:t>
            </w:r>
          </w:p>
        </w:tc>
      </w:tr>
    </w:tbl>
    <w:p w:rsidR="00000000" w:rsidRPr="00625A9F" w:rsidP="00625A9F">
      <w:pPr>
        <w:pStyle w:val="NoPaddingFontSize1"/>
      </w:pPr>
    </w:p>
    <w:p w:rsidR="00000000" w:rsidRPr="00625A9F" w:rsidP="00625A9F">
      <w:pPr>
        <w:pStyle w:val="AllowPageBreak"/>
      </w:pPr>
    </w:p>
    <w:p w:rsidR="00000000" w:rsidRPr="00625A9F" w:rsidP="00625A9F">
      <w:pPr>
        <w:pStyle w:val="Heading1"/>
      </w:pPr>
      <w:bookmarkStart w:id="10" w:name="O_1240491"/>
      <w:bookmarkEnd w:id="10"/>
      <w:r w:rsidRPr="00625A9F">
        <w:t>Links</w:t>
      </w:r>
    </w:p>
    <w:p w:rsidR="00000000" w:rsidRPr="00625A9F" w:rsidP="00367F05">
      <w:pPr>
        <w:pStyle w:val="BodyText"/>
      </w:pPr>
      <w:r w:rsidRPr="00625A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A08F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25A9F" w:rsidP="00625A9F"/>
    <w:sectPr w:rsidSect="00625A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9F" w:rsidRPr="00367F05" w:rsidP="00367F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05" w:rsidP="00625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7F05" w:rsidP="00625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67F05" w:rsidP="00625A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A9F" w:rsidRPr="00367F05" w:rsidP="00367F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05" w:rsidRPr="002D2AF8" w:rsidP="00625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TLIE4032 Use internal communication systems for rail industry regulatory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67F05" w:rsidP="00625A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400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622A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A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A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A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A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A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A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A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A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A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A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A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A9F"/>
  </w:style>
  <w:style w:type="character" w:customStyle="1" w:styleId="Heading1Char">
    <w:name w:val="Heading 1 Char"/>
    <w:basedOn w:val="DefaultParagraphFont"/>
    <w:link w:val="Heading1"/>
    <w:rsid w:val="00625A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A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A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5A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5A9F"/>
    <w:rPr>
      <w:b/>
      <w:spacing w:val="0"/>
    </w:rPr>
  </w:style>
  <w:style w:type="paragraph" w:customStyle="1" w:styleId="SuperHeading">
    <w:name w:val="SuperHeading"/>
    <w:basedOn w:val="Normal"/>
    <w:rsid w:val="00625A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5A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5A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A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A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A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A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A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A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A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A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A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A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A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A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A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5A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5A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5A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A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A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5A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5A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A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A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A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A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A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A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A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A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5A9F"/>
    <w:rPr>
      <w:i/>
    </w:rPr>
  </w:style>
  <w:style w:type="paragraph" w:styleId="Caption">
    <w:name w:val="caption"/>
    <w:basedOn w:val="BodyText"/>
    <w:next w:val="Normal"/>
    <w:qFormat/>
    <w:rsid w:val="00625A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A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A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A9F"/>
  </w:style>
  <w:style w:type="paragraph" w:styleId="TableofFigures">
    <w:name w:val="table of figures"/>
    <w:basedOn w:val="Normal"/>
    <w:next w:val="Normal"/>
    <w:semiHidden/>
    <w:rsid w:val="00625A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A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5A9F"/>
    <w:rPr>
      <w:rFonts w:ascii="Wingdings" w:hAnsi="Wingdings"/>
    </w:rPr>
  </w:style>
  <w:style w:type="paragraph" w:customStyle="1" w:styleId="TableHeading">
    <w:name w:val="Table Heading"/>
    <w:basedOn w:val="HeadingBase"/>
    <w:rsid w:val="00625A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5A9F"/>
    <w:rPr>
      <w:color w:val="0033CC"/>
      <w:u w:val="none"/>
    </w:rPr>
  </w:style>
  <w:style w:type="paragraph" w:customStyle="1" w:styleId="BodyTextRight">
    <w:name w:val="Body Text Right"/>
    <w:basedOn w:val="BodyText"/>
    <w:rsid w:val="00625A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A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A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A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A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A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A9F"/>
    <w:rPr>
      <w:sz w:val="32"/>
    </w:rPr>
  </w:style>
  <w:style w:type="paragraph" w:customStyle="1" w:styleId="HeadingProcedure">
    <w:name w:val="Heading Procedure"/>
    <w:basedOn w:val="HeadingBase"/>
    <w:next w:val="Normal"/>
    <w:rsid w:val="00625A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A9F"/>
    <w:pPr>
      <w:spacing w:before="60" w:after="60"/>
    </w:pPr>
  </w:style>
  <w:style w:type="paragraph" w:styleId="ListContinue">
    <w:name w:val="List Continue"/>
    <w:basedOn w:val="List"/>
    <w:rsid w:val="00625A9F"/>
    <w:pPr>
      <w:ind w:firstLine="0"/>
    </w:pPr>
  </w:style>
  <w:style w:type="paragraph" w:customStyle="1" w:styleId="ListNote">
    <w:name w:val="List Note"/>
    <w:basedOn w:val="List"/>
    <w:rsid w:val="00625A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A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A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A9F"/>
    <w:rPr>
      <w:rFonts w:ascii="Courier New" w:hAnsi="Courier New"/>
    </w:rPr>
  </w:style>
  <w:style w:type="paragraph" w:customStyle="1" w:styleId="NoteBullet">
    <w:name w:val="Note Bullet"/>
    <w:basedOn w:val="Note"/>
    <w:rsid w:val="00625A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A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A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A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A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5A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A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A9F"/>
    <w:rPr>
      <w:b/>
      <w:smallCaps/>
    </w:rPr>
  </w:style>
  <w:style w:type="paragraph" w:customStyle="1" w:styleId="TableListNumber">
    <w:name w:val="Table List Number"/>
    <w:basedOn w:val="ListNumber"/>
    <w:rsid w:val="00625A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A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A9F"/>
    <w:pPr>
      <w:numPr>
        <w:numId w:val="8"/>
      </w:numPr>
    </w:pPr>
  </w:style>
  <w:style w:type="paragraph" w:customStyle="1" w:styleId="ListAlpha2">
    <w:name w:val="List Alpha 2"/>
    <w:basedOn w:val="List2"/>
    <w:rsid w:val="00625A9F"/>
    <w:pPr>
      <w:numPr>
        <w:numId w:val="7"/>
      </w:numPr>
    </w:pPr>
  </w:style>
  <w:style w:type="paragraph" w:styleId="List2">
    <w:name w:val="List 2"/>
    <w:basedOn w:val="BodyText"/>
    <w:rsid w:val="00625A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A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A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A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A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A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5A9F"/>
    <w:pPr>
      <w:numPr>
        <w:numId w:val="3"/>
      </w:numPr>
    </w:pPr>
  </w:style>
  <w:style w:type="paragraph" w:styleId="ListContinue2">
    <w:name w:val="List Continue 2"/>
    <w:basedOn w:val="List2"/>
    <w:rsid w:val="00625A9F"/>
    <w:pPr>
      <w:ind w:firstLine="0"/>
    </w:pPr>
  </w:style>
  <w:style w:type="paragraph" w:styleId="ListContinue3">
    <w:name w:val="List Continue 3"/>
    <w:basedOn w:val="List3"/>
    <w:rsid w:val="00625A9F"/>
    <w:pPr>
      <w:ind w:left="1021" w:firstLine="0"/>
    </w:pPr>
  </w:style>
  <w:style w:type="paragraph" w:styleId="ListContinue4">
    <w:name w:val="List Continue 4"/>
    <w:basedOn w:val="List4"/>
    <w:rsid w:val="00625A9F"/>
    <w:pPr>
      <w:ind w:firstLine="0"/>
    </w:pPr>
  </w:style>
  <w:style w:type="paragraph" w:styleId="ListContinue5">
    <w:name w:val="List Continue 5"/>
    <w:basedOn w:val="List5"/>
    <w:rsid w:val="00625A9F"/>
    <w:pPr>
      <w:ind w:firstLine="0"/>
    </w:pPr>
  </w:style>
  <w:style w:type="paragraph" w:styleId="ListNumber3">
    <w:name w:val="List Number 3"/>
    <w:basedOn w:val="List3"/>
    <w:rsid w:val="00625A9F"/>
    <w:pPr>
      <w:numPr>
        <w:numId w:val="4"/>
      </w:numPr>
    </w:pPr>
  </w:style>
  <w:style w:type="paragraph" w:styleId="ListNumber4">
    <w:name w:val="List Number 4"/>
    <w:basedOn w:val="List4"/>
    <w:rsid w:val="00625A9F"/>
    <w:pPr>
      <w:numPr>
        <w:numId w:val="5"/>
      </w:numPr>
    </w:pPr>
  </w:style>
  <w:style w:type="paragraph" w:styleId="ListNumber5">
    <w:name w:val="List Number 5"/>
    <w:basedOn w:val="List5"/>
    <w:rsid w:val="00625A9F"/>
    <w:pPr>
      <w:numPr>
        <w:numId w:val="6"/>
      </w:numPr>
    </w:pPr>
  </w:style>
  <w:style w:type="paragraph" w:styleId="BlockText">
    <w:name w:val="Block Text"/>
    <w:basedOn w:val="Normal"/>
    <w:rsid w:val="00625A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A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A9F"/>
    <w:rPr>
      <w:sz w:val="16"/>
      <w:vertAlign w:val="superscript"/>
    </w:rPr>
  </w:style>
  <w:style w:type="character" w:customStyle="1" w:styleId="Symbols">
    <w:name w:val="Symbols"/>
    <w:basedOn w:val="DefaultParagraphFont"/>
    <w:rsid w:val="00625A9F"/>
    <w:rPr>
      <w:rFonts w:ascii="Symbol" w:hAnsi="Symbol"/>
    </w:rPr>
  </w:style>
  <w:style w:type="character" w:customStyle="1" w:styleId="MenuOptions">
    <w:name w:val="Menu Options"/>
    <w:basedOn w:val="DefaultParagraphFont"/>
    <w:rsid w:val="00625A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A9F"/>
    <w:rPr>
      <w:b/>
    </w:rPr>
  </w:style>
  <w:style w:type="character" w:customStyle="1" w:styleId="Underlined">
    <w:name w:val="Underlined"/>
    <w:basedOn w:val="DefaultParagraphFont"/>
    <w:rsid w:val="00625A9F"/>
    <w:rPr>
      <w:u w:val="single"/>
    </w:rPr>
  </w:style>
  <w:style w:type="paragraph" w:customStyle="1" w:styleId="TableBodyTextRight">
    <w:name w:val="Table Body Text Right"/>
    <w:basedOn w:val="TableBodyText"/>
    <w:rsid w:val="00625A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A9F"/>
    <w:rPr>
      <w:sz w:val="18"/>
    </w:rPr>
  </w:style>
  <w:style w:type="paragraph" w:customStyle="1" w:styleId="BodySmallRight">
    <w:name w:val="Body Small Right"/>
    <w:basedOn w:val="BodyTextRight"/>
    <w:rsid w:val="00625A9F"/>
    <w:rPr>
      <w:sz w:val="18"/>
      <w:szCs w:val="18"/>
    </w:rPr>
  </w:style>
  <w:style w:type="paragraph" w:customStyle="1" w:styleId="MarginEdition">
    <w:name w:val="Margin Edition"/>
    <w:basedOn w:val="MarginNote"/>
    <w:rsid w:val="00625A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A9F"/>
    <w:rPr>
      <w:sz w:val="2"/>
      <w:szCs w:val="2"/>
    </w:rPr>
  </w:style>
  <w:style w:type="character" w:customStyle="1" w:styleId="Small">
    <w:name w:val="Small"/>
    <w:basedOn w:val="DefaultParagraphFont"/>
    <w:rsid w:val="00625A9F"/>
    <w:rPr>
      <w:sz w:val="16"/>
    </w:rPr>
  </w:style>
  <w:style w:type="paragraph" w:customStyle="1" w:styleId="WideTable">
    <w:name w:val="Wide Table"/>
    <w:basedOn w:val="Normal"/>
    <w:rsid w:val="00625A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A9F"/>
  </w:style>
  <w:style w:type="paragraph" w:styleId="Quote">
    <w:name w:val="Quote"/>
    <w:basedOn w:val="Heading1"/>
    <w:link w:val="QuoteChar"/>
    <w:qFormat/>
    <w:rsid w:val="00625A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A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A9F"/>
    <w:pPr>
      <w:pageBreakBefore/>
    </w:pPr>
  </w:style>
  <w:style w:type="paragraph" w:customStyle="1" w:styleId="Border">
    <w:name w:val="Border"/>
    <w:basedOn w:val="Normal"/>
    <w:qFormat/>
    <w:rsid w:val="00625A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A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A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A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A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A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A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A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A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A9F"/>
    <w:rPr>
      <w:u w:val="single"/>
    </w:rPr>
  </w:style>
  <w:style w:type="character" w:customStyle="1" w:styleId="BoldandItalics">
    <w:name w:val="Bold and Italics"/>
    <w:qFormat/>
    <w:rsid w:val="00625A9F"/>
    <w:rPr>
      <w:b/>
      <w:i/>
      <w:u w:val="none"/>
    </w:rPr>
  </w:style>
  <w:style w:type="paragraph" w:styleId="BalloonText">
    <w:name w:val="Balloon Text"/>
    <w:basedOn w:val="Normal"/>
    <w:link w:val="BalloonTextChar"/>
    <w:rsid w:val="00625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A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A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A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A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A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5A9F"/>
    <w:pPr>
      <w:spacing w:before="0" w:after="0"/>
    </w:pPr>
  </w:style>
  <w:style w:type="paragraph" w:customStyle="1" w:styleId="BodyTextBold">
    <w:name w:val="Body Text Bold"/>
    <w:basedOn w:val="BodyText"/>
    <w:qFormat/>
    <w:rsid w:val="00625A9F"/>
    <w:rPr>
      <w:b/>
    </w:rPr>
  </w:style>
  <w:style w:type="character" w:styleId="Hyperlink">
    <w:name w:val="Hyperlink"/>
    <w:basedOn w:val="DefaultParagraphFont"/>
    <w:uiPriority w:val="99"/>
    <w:unhideWhenUsed/>
    <w:rsid w:val="00367F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418</Words>
  <Characters>2852</Characters>
  <Application>Microsoft Office Word</Application>
  <DocSecurity>0</DocSecurity>
  <Lines>124</Lines>
  <Paragraphs>61</Paragraphs>
  <ScaleCrop>false</ScaleCrop>
  <Company>Author-it Software Corporation Ltd.</Company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TLIE4032 Use internal communication systems for rail industry regulatory compliance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2024-07-12T08:00:00Z</dcterms:created>
  <dcterms:modified xsi:type="dcterms:W3CDTF">2024-07-12T08:00:00Z</dcterms:modified>
</cp:coreProperties>
</file>