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02E" w:rsidP="00CD102E">
      <w:pPr>
        <w:pStyle w:val="Title"/>
      </w:pPr>
      <w:r>
        <w:fldChar w:fldCharType="begin"/>
      </w:r>
      <w:r>
        <w:instrText xml:space="preserve"> TITLE   \* MERGEFORMAT </w:instrText>
      </w:r>
      <w:r>
        <w:fldChar w:fldCharType="separate"/>
      </w:r>
      <w:r>
        <w:t>TLIE4030 Prepare rail safety reports</w:t>
      </w:r>
      <w:r>
        <w:fldChar w:fldCharType="end"/>
      </w:r>
    </w:p>
    <w:p w:rsidR="00CD102E" w:rsidP="00CD102E">
      <w:pPr>
        <w:pStyle w:val="Version"/>
        <w:sectPr w:rsidSect="001306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06AA" w:rsidP="001306AA">
      <w:pPr>
        <w:pStyle w:val="SuperHeading"/>
      </w:pPr>
      <w:r w:rsidRPr="001306AA">
        <w:t>TLIE4030 Prepare rail safety reports</w:t>
      </w:r>
    </w:p>
    <w:p w:rsidR="00000000" w:rsidRPr="001306AA" w:rsidP="001306AA">
      <w:pPr>
        <w:pStyle w:val="Heading1"/>
      </w:pPr>
      <w:bookmarkStart w:id="1" w:name="O_1240472"/>
      <w:bookmarkEnd w:id="1"/>
      <w:r w:rsidRPr="001306AA">
        <w:t>Modification History</w:t>
      </w:r>
    </w:p>
    <w:tbl>
      <w:tblPr>
        <w:tblW w:w="9497" w:type="dxa"/>
        <w:tblLayout w:type="fixed"/>
        <w:tblCellMar>
          <w:left w:w="62" w:type="dxa"/>
          <w:right w:w="62" w:type="dxa"/>
        </w:tblCellMar>
        <w:tblLook w:val="0000"/>
      </w:tblPr>
      <w:tblGrid>
        <w:gridCol w:w="9497"/>
      </w:tblGrid>
      <w:tr w:rsidTr="00130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rPr>
                <w:rStyle w:val="SpecialBold"/>
              </w:rPr>
              <w:t>Release 2</w:t>
            </w:r>
            <w:r w:rsidRPr="001306AA">
              <w:t>. This is the second release of this unit of competency in the TLI Transport and Logistics Training Package:</w:t>
            </w:r>
          </w:p>
          <w:p w:rsidR="00000000" w:rsidRPr="001306AA" w:rsidP="001306AA">
            <w:pPr>
              <w:pStyle w:val="ListBullet"/>
            </w:pPr>
            <w:r w:rsidRPr="001306AA">
              <w:t>Minor statement changes in unit Application</w:t>
            </w:r>
          </w:p>
          <w:p w:rsidR="00000000" w:rsidRPr="001306AA" w:rsidP="001306AA">
            <w:pPr>
              <w:pStyle w:val="ListBullet"/>
            </w:pPr>
            <w:r w:rsidRPr="001306AA">
              <w:t>Statements deleted from Performance Evidence</w:t>
            </w:r>
          </w:p>
          <w:p w:rsidR="00000000" w:rsidP="001306AA">
            <w:pPr>
              <w:pStyle w:val="ListBullet"/>
              <w:rPr>
                <w:lang w:val="en-NZ"/>
              </w:rPr>
            </w:pPr>
            <w:r w:rsidRPr="001306AA">
              <w:t>Minor statement changes in</w:t>
            </w:r>
            <w:r w:rsidRPr="001306AA">
              <w:t xml:space="preserve"> Assessment Conditions.</w:t>
            </w:r>
          </w:p>
        </w:tc>
      </w:tr>
      <w:tr w:rsidTr="00130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rPr>
                <w:rStyle w:val="SpecialBold"/>
              </w:rPr>
              <w:t>Release 1</w:t>
            </w:r>
            <w:r w:rsidRPr="001306AA">
              <w:t>. This is the first release of this unit of competency in the TLI Transport and Logistics Training Package.</w:t>
            </w:r>
          </w:p>
        </w:tc>
      </w:tr>
    </w:tbl>
    <w:p w:rsidR="00000000" w:rsidRPr="001306AA" w:rsidP="001306AA">
      <w:pPr>
        <w:pStyle w:val="NoPaddingFontSize1"/>
      </w:pPr>
    </w:p>
    <w:p w:rsidR="00000000" w:rsidRPr="001306AA" w:rsidP="001306AA">
      <w:pPr>
        <w:pStyle w:val="AllowPageBreak"/>
      </w:pPr>
    </w:p>
    <w:p w:rsidR="00000000" w:rsidRPr="001306AA" w:rsidP="001306AA">
      <w:pPr>
        <w:pStyle w:val="Heading1"/>
      </w:pPr>
      <w:bookmarkStart w:id="2" w:name="O_1240471"/>
      <w:bookmarkEnd w:id="2"/>
      <w:r w:rsidRPr="001306AA">
        <w:t>Application</w:t>
      </w:r>
    </w:p>
    <w:tbl>
      <w:tblPr>
        <w:tblW w:w="9497" w:type="dxa"/>
        <w:tblLayout w:type="fixed"/>
        <w:tblCellMar>
          <w:left w:w="62" w:type="dxa"/>
          <w:right w:w="62" w:type="dxa"/>
        </w:tblCellMar>
        <w:tblLook w:val="0000"/>
      </w:tblPr>
      <w:tblGrid>
        <w:gridCol w:w="9497"/>
      </w:tblGrid>
      <w:tr w:rsidTr="00130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t>This unit involves the skills and knowledge required to prepare rail safety repor</w:t>
            </w:r>
            <w:r w:rsidRPr="001306AA">
              <w:t>ts to meet legislative, regulatory and organisational requirements.</w:t>
            </w:r>
          </w:p>
          <w:p w:rsidR="00000000" w:rsidRPr="001306AA" w:rsidP="001306AA">
            <w:pPr>
              <w:pStyle w:val="BodyText"/>
            </w:pPr>
            <w:r w:rsidRPr="001306AA">
              <w:t>It includes collecting, interpreting and evaluating information, composing a rail safety report and editing it prior to submission.</w:t>
            </w:r>
          </w:p>
          <w:p w:rsidR="00000000" w:rsidRPr="001306AA" w:rsidP="001306AA">
            <w:pPr>
              <w:pStyle w:val="BodyText"/>
            </w:pPr>
            <w:r w:rsidRPr="001306AA">
              <w:t>Rail safety reports may be required to meet rail safety national law, regulatory and organisational requirements. They would typically include safety performance reports, regulatory reporting, incident reports and safety system audit reports.</w:t>
            </w:r>
          </w:p>
          <w:p w:rsidR="00000000" w:rsidRPr="001306AA" w:rsidP="001306AA">
            <w:pPr>
              <w:pStyle w:val="BodyText"/>
            </w:pPr>
            <w:r w:rsidRPr="001306AA">
              <w:t>Rail safety r</w:t>
            </w:r>
            <w:r w:rsidRPr="001306AA">
              <w:t>eports could include contributing to or compiling:</w:t>
            </w:r>
          </w:p>
          <w:p w:rsidR="00000000" w:rsidRPr="001306AA" w:rsidP="001306AA">
            <w:pPr>
              <w:pStyle w:val="ListBullet"/>
            </w:pPr>
            <w:r w:rsidRPr="001306AA">
              <w:t>annual activity statements</w:t>
            </w:r>
          </w:p>
          <w:p w:rsidR="00000000" w:rsidRPr="001306AA" w:rsidP="001306AA">
            <w:pPr>
              <w:pStyle w:val="ListBullet"/>
            </w:pPr>
            <w:r w:rsidRPr="001306AA">
              <w:t>annual safety performance reports</w:t>
            </w:r>
          </w:p>
          <w:p w:rsidR="00000000" w:rsidRPr="001306AA" w:rsidP="001306AA">
            <w:pPr>
              <w:pStyle w:val="ListBullet"/>
            </w:pPr>
            <w:r w:rsidRPr="001306AA">
              <w:t>governance reports</w:t>
            </w:r>
          </w:p>
          <w:p w:rsidR="00000000" w:rsidRPr="001306AA" w:rsidP="001306AA">
            <w:pPr>
              <w:pStyle w:val="ListBullet"/>
            </w:pPr>
            <w:r w:rsidRPr="001306AA">
              <w:t>rail incidents</w:t>
            </w:r>
          </w:p>
          <w:p w:rsidR="00000000" w:rsidRPr="001306AA" w:rsidP="001306AA">
            <w:pPr>
              <w:pStyle w:val="ListBullet"/>
            </w:pPr>
            <w:r w:rsidRPr="001306AA">
              <w:t>rail safety reports to the regulator.</w:t>
            </w:r>
          </w:p>
          <w:p w:rsidR="00000000" w:rsidRPr="001306AA" w:rsidP="001306AA">
            <w:pPr>
              <w:pStyle w:val="BodyText"/>
            </w:pPr>
            <w:r w:rsidRPr="001306AA">
              <w:t>No licensing, legislative or certification requirements apply to this u</w:t>
            </w:r>
            <w:r w:rsidRPr="001306AA">
              <w:t>nit at the time of publication.</w:t>
            </w:r>
          </w:p>
        </w:tc>
      </w:tr>
    </w:tbl>
    <w:p w:rsidR="00000000" w:rsidRPr="001306AA" w:rsidP="001306AA">
      <w:pPr>
        <w:pStyle w:val="NoPaddingFontSize1"/>
      </w:pPr>
    </w:p>
    <w:p w:rsidR="00000000" w:rsidRPr="001306AA" w:rsidP="001306AA">
      <w:pPr>
        <w:pStyle w:val="AllowPageBreak"/>
      </w:pPr>
    </w:p>
    <w:p w:rsidR="00000000" w:rsidRPr="001306AA" w:rsidP="001306AA">
      <w:pPr>
        <w:pStyle w:val="Heading1"/>
      </w:pPr>
      <w:bookmarkStart w:id="3" w:name="O_1240470"/>
      <w:bookmarkEnd w:id="3"/>
      <w:r w:rsidRPr="001306AA">
        <w:t>Pre-requisite Unit</w:t>
      </w:r>
    </w:p>
    <w:tbl>
      <w:tblPr>
        <w:tblW w:w="9497" w:type="dxa"/>
        <w:tblLayout w:type="fixed"/>
        <w:tblCellMar>
          <w:left w:w="62" w:type="dxa"/>
          <w:right w:w="62" w:type="dxa"/>
        </w:tblCellMar>
        <w:tblLook w:val="0000"/>
      </w:tblPr>
      <w:tblGrid>
        <w:gridCol w:w="9497"/>
      </w:tblGrid>
      <w:tr w:rsidTr="00130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t>Not applicable.</w:t>
            </w:r>
          </w:p>
        </w:tc>
      </w:tr>
    </w:tbl>
    <w:p w:rsidR="00000000" w:rsidRPr="001306AA" w:rsidP="001306AA">
      <w:pPr>
        <w:pStyle w:val="NoPaddingFontSize1"/>
      </w:pPr>
    </w:p>
    <w:p w:rsidR="00000000" w:rsidRPr="001306AA" w:rsidP="001306AA">
      <w:pPr>
        <w:pStyle w:val="AllowPageBreak"/>
      </w:pPr>
    </w:p>
    <w:p w:rsidR="00000000" w:rsidRPr="001306AA" w:rsidP="001306AA">
      <w:pPr>
        <w:pStyle w:val="Heading1"/>
      </w:pPr>
      <w:bookmarkStart w:id="4" w:name="O_1240469"/>
      <w:bookmarkEnd w:id="4"/>
      <w:r w:rsidRPr="001306AA">
        <w:t>Competency Field</w:t>
      </w:r>
    </w:p>
    <w:tbl>
      <w:tblPr>
        <w:tblW w:w="9497" w:type="dxa"/>
        <w:tblLayout w:type="fixed"/>
        <w:tblCellMar>
          <w:left w:w="62" w:type="dxa"/>
          <w:right w:w="62" w:type="dxa"/>
        </w:tblCellMar>
        <w:tblLook w:val="0000"/>
      </w:tblPr>
      <w:tblGrid>
        <w:gridCol w:w="9497"/>
      </w:tblGrid>
      <w:tr w:rsidTr="00130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t>E – Communication and Calculation</w:t>
            </w:r>
          </w:p>
        </w:tc>
      </w:tr>
    </w:tbl>
    <w:p w:rsidR="00000000" w:rsidRPr="001306AA" w:rsidP="001306AA">
      <w:pPr>
        <w:pStyle w:val="NoPaddingFontSize1"/>
      </w:pPr>
    </w:p>
    <w:p w:rsidR="00000000" w:rsidRPr="001306AA" w:rsidP="001306AA">
      <w:pPr>
        <w:pStyle w:val="AllowPageBreak"/>
      </w:pPr>
    </w:p>
    <w:p w:rsidR="00000000" w:rsidRPr="001306AA" w:rsidP="001306AA">
      <w:pPr>
        <w:pStyle w:val="Heading1"/>
      </w:pPr>
      <w:bookmarkStart w:id="5" w:name="O_1240468"/>
      <w:bookmarkEnd w:id="5"/>
      <w:r w:rsidRPr="001306AA">
        <w:t>Unit Sector</w:t>
      </w:r>
    </w:p>
    <w:tbl>
      <w:tblPr>
        <w:tblW w:w="9497" w:type="dxa"/>
        <w:tblLayout w:type="fixed"/>
        <w:tblCellMar>
          <w:left w:w="62" w:type="dxa"/>
          <w:right w:w="62" w:type="dxa"/>
        </w:tblCellMar>
        <w:tblLook w:val="0000"/>
      </w:tblPr>
      <w:tblGrid>
        <w:gridCol w:w="9497"/>
      </w:tblGrid>
      <w:tr w:rsidTr="00130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t>Rail sector.</w:t>
            </w:r>
          </w:p>
        </w:tc>
      </w:tr>
    </w:tbl>
    <w:p w:rsidR="00000000" w:rsidRPr="001306AA" w:rsidP="001306AA">
      <w:pPr>
        <w:pStyle w:val="NoPaddingFontSize1"/>
      </w:pPr>
    </w:p>
    <w:p w:rsidR="00000000" w:rsidRPr="001306AA" w:rsidP="001306AA">
      <w:pPr>
        <w:pStyle w:val="AllowPageBreak"/>
      </w:pPr>
    </w:p>
    <w:p w:rsidR="00000000" w:rsidRPr="001306AA" w:rsidP="001306AA">
      <w:pPr>
        <w:pStyle w:val="Heading1"/>
      </w:pPr>
      <w:bookmarkStart w:id="6" w:name="O_1240467"/>
      <w:bookmarkEnd w:id="6"/>
      <w:r w:rsidRPr="001306AA">
        <w:t>Elements and Performance Criteria</w:t>
      </w:r>
    </w:p>
    <w:tbl>
      <w:tblPr>
        <w:tblW w:w="9497" w:type="dxa"/>
        <w:tblLayout w:type="fixed"/>
        <w:tblCellMar>
          <w:left w:w="62" w:type="dxa"/>
          <w:right w:w="62" w:type="dxa"/>
        </w:tblCellMar>
        <w:tblLook w:val="0000"/>
      </w:tblPr>
      <w:tblGrid>
        <w:gridCol w:w="829"/>
        <w:gridCol w:w="2489"/>
        <w:gridCol w:w="1443"/>
        <w:gridCol w:w="4736"/>
      </w:tblGrid>
      <w:tr w:rsidTr="001306AA">
        <w:tblPrEx>
          <w:tblW w:w="9497" w:type="dxa"/>
          <w:tblLayout w:type="fixed"/>
          <w:tblCellMar>
            <w:left w:w="62" w:type="dxa"/>
            <w:right w:w="62" w:type="dxa"/>
          </w:tblCellMar>
          <w:tblLook w:val="0000"/>
        </w:tblPrEx>
        <w:tc>
          <w:tcPr>
            <w:tcW w:w="3318" w:type="dxa"/>
            <w:gridSpan w:val="2"/>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Elements describe the essential outcomes.</w:t>
            </w:r>
          </w:p>
        </w:tc>
        <w:tc>
          <w:tcPr>
            <w:tcW w:w="6179" w:type="dxa"/>
            <w:gridSpan w:val="2"/>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Performance criteria describe the performance needed to demonstrate achievement of the element.</w:t>
            </w:r>
          </w:p>
        </w:tc>
      </w:tr>
      <w:tr w:rsidTr="001306AA">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rPr>
                <w:rStyle w:val="SpecialBold"/>
              </w:rPr>
              <w:t>1</w:t>
            </w:r>
          </w:p>
        </w:tc>
        <w:tc>
          <w:tcPr>
            <w:tcW w:w="2489"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rPr>
                <w:rStyle w:val="SpecialBold"/>
              </w:rPr>
              <w:t>Identify rail safety report needs</w:t>
            </w:r>
          </w:p>
        </w:tc>
        <w:tc>
          <w:tcPr>
            <w:tcW w:w="1443"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rPr>
                <w:rStyle w:val="SpecialBold"/>
              </w:rPr>
              <w:t>1.1</w:t>
            </w:r>
          </w:p>
        </w:tc>
        <w:tc>
          <w:tcPr>
            <w:tcW w:w="4736"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Reasons for and requirements of rail safety report are identified and established procedures for specific types of report are followed</w:t>
            </w:r>
          </w:p>
        </w:tc>
      </w:tr>
      <w:tr w:rsidTr="001306AA">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1306AA">
            <w:pPr>
              <w:pStyle w:val="BodyText"/>
              <w:keepLines w:val="0"/>
              <w:spacing w:before="0" w:after="0"/>
            </w:pPr>
          </w:p>
        </w:tc>
        <w:tc>
          <w:tcPr>
            <w:tcW w:w="1443"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rPr>
                <w:rStyle w:val="SpecialBold"/>
              </w:rPr>
              <w:t>1.2</w:t>
            </w:r>
          </w:p>
        </w:tc>
        <w:tc>
          <w:tcPr>
            <w:tcW w:w="4736"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Target audience for report is identified and appropriate style of recording and reporting is chosen to meet audien</w:t>
            </w:r>
            <w:r w:rsidRPr="001306AA">
              <w:t>ce needs</w:t>
            </w:r>
          </w:p>
        </w:tc>
      </w:tr>
      <w:tr w:rsidTr="001306AA">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1306AA">
            <w:pPr>
              <w:pStyle w:val="BodyText"/>
              <w:keepLines w:val="0"/>
              <w:spacing w:before="0" w:after="0"/>
            </w:pPr>
          </w:p>
        </w:tc>
        <w:tc>
          <w:tcPr>
            <w:tcW w:w="1443"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rPr>
                <w:rStyle w:val="SpecialBold"/>
              </w:rPr>
              <w:t>1.3</w:t>
            </w:r>
          </w:p>
        </w:tc>
        <w:tc>
          <w:tcPr>
            <w:tcW w:w="4736"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Timeframe for delivery of report is identified and met</w:t>
            </w:r>
          </w:p>
        </w:tc>
      </w:tr>
      <w:tr w:rsidTr="001306AA">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rPr>
                <w:rStyle w:val="SpecialBold"/>
              </w:rPr>
              <w:t>2</w:t>
            </w:r>
          </w:p>
        </w:tc>
        <w:tc>
          <w:tcPr>
            <w:tcW w:w="2489"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rPr>
                <w:rStyle w:val="SpecialBold"/>
              </w:rPr>
              <w:t>Collect and analyse information</w:t>
            </w:r>
          </w:p>
        </w:tc>
        <w:tc>
          <w:tcPr>
            <w:tcW w:w="1443"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rPr>
                <w:rStyle w:val="SpecialBold"/>
              </w:rPr>
              <w:t>2.1</w:t>
            </w:r>
          </w:p>
        </w:tc>
        <w:tc>
          <w:tcPr>
            <w:tcW w:w="4736"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Information is sourced from inside and outside the organisation in accordance with organisational and legislative requirements</w:t>
            </w:r>
          </w:p>
        </w:tc>
      </w:tr>
      <w:tr w:rsidTr="001306AA">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1306AA">
            <w:pPr>
              <w:pStyle w:val="BodyText"/>
              <w:keepLines w:val="0"/>
              <w:spacing w:before="0" w:after="0"/>
            </w:pPr>
          </w:p>
        </w:tc>
        <w:tc>
          <w:tcPr>
            <w:tcW w:w="1443"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rPr>
                <w:rStyle w:val="SpecialBold"/>
              </w:rPr>
              <w:t>2.2</w:t>
            </w:r>
          </w:p>
        </w:tc>
        <w:tc>
          <w:tcPr>
            <w:tcW w:w="4736"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Information is validated to ensure accuracy, relevance, sufficiency and currency</w:t>
            </w:r>
          </w:p>
        </w:tc>
      </w:tr>
      <w:tr w:rsidTr="001306AA">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1306AA">
            <w:pPr>
              <w:pStyle w:val="BodyText"/>
              <w:keepLines w:val="0"/>
              <w:spacing w:before="0" w:after="0"/>
            </w:pPr>
          </w:p>
        </w:tc>
        <w:tc>
          <w:tcPr>
            <w:tcW w:w="1443"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rPr>
                <w:rStyle w:val="SpecialBold"/>
              </w:rPr>
              <w:t>2.3</w:t>
            </w:r>
          </w:p>
        </w:tc>
        <w:tc>
          <w:tcPr>
            <w:tcW w:w="4736"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Collected information is analysed and recorded in accordance with organisational requirements and identified report requirements</w:t>
            </w:r>
          </w:p>
        </w:tc>
      </w:tr>
      <w:tr w:rsidTr="001306AA">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rPr>
                <w:rStyle w:val="SpecialBold"/>
              </w:rPr>
              <w:t>3</w:t>
            </w:r>
          </w:p>
        </w:tc>
        <w:tc>
          <w:tcPr>
            <w:tcW w:w="2489"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rPr>
                <w:rStyle w:val="SpecialBold"/>
              </w:rPr>
              <w:t>Record information</w:t>
            </w:r>
          </w:p>
        </w:tc>
        <w:tc>
          <w:tcPr>
            <w:tcW w:w="1443"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rPr>
                <w:rStyle w:val="SpecialBold"/>
              </w:rPr>
              <w:t>3.1</w:t>
            </w:r>
          </w:p>
        </w:tc>
        <w:tc>
          <w:tcPr>
            <w:tcW w:w="4736"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Collected inf</w:t>
            </w:r>
            <w:r w:rsidRPr="001306AA">
              <w:t>ormation is recorded and reported in required format, style, structure and timeframe</w:t>
            </w:r>
          </w:p>
        </w:tc>
      </w:tr>
      <w:tr w:rsidTr="001306AA">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1306AA">
            <w:pPr>
              <w:pStyle w:val="BodyText"/>
              <w:keepLines w:val="0"/>
              <w:spacing w:before="0" w:after="0"/>
            </w:pPr>
          </w:p>
        </w:tc>
        <w:tc>
          <w:tcPr>
            <w:tcW w:w="1443"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rPr>
                <w:rStyle w:val="SpecialBold"/>
              </w:rPr>
              <w:t>3.2</w:t>
            </w:r>
          </w:p>
        </w:tc>
        <w:tc>
          <w:tcPr>
            <w:tcW w:w="4736"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Technology available in the workplace is used to store and retrieve data</w:t>
            </w:r>
          </w:p>
        </w:tc>
      </w:tr>
      <w:tr w:rsidTr="001306AA">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1306AA">
            <w:pPr>
              <w:pStyle w:val="BodyText"/>
              <w:keepLines w:val="0"/>
              <w:spacing w:before="0" w:after="0"/>
            </w:pPr>
          </w:p>
        </w:tc>
        <w:tc>
          <w:tcPr>
            <w:tcW w:w="1443"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rPr>
                <w:rStyle w:val="SpecialBold"/>
              </w:rPr>
              <w:t>3.3</w:t>
            </w:r>
          </w:p>
        </w:tc>
        <w:tc>
          <w:tcPr>
            <w:tcW w:w="4736"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Appropriate measures are taken to ensure all written material complies with legislative requirements and organisational policies and procedures</w:t>
            </w:r>
          </w:p>
        </w:tc>
      </w:tr>
      <w:tr w:rsidTr="001306AA">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rPr>
                <w:rStyle w:val="SpecialBold"/>
              </w:rPr>
              <w:t>4</w:t>
            </w:r>
          </w:p>
        </w:tc>
        <w:tc>
          <w:tcPr>
            <w:tcW w:w="2489"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rPr>
                <w:rStyle w:val="SpecialBold"/>
              </w:rPr>
              <w:t>Compose rail safety reports</w:t>
            </w:r>
          </w:p>
        </w:tc>
        <w:tc>
          <w:tcPr>
            <w:tcW w:w="1443"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rPr>
                <w:rStyle w:val="SpecialBold"/>
              </w:rPr>
              <w:t>4.1</w:t>
            </w:r>
          </w:p>
        </w:tc>
        <w:tc>
          <w:tcPr>
            <w:tcW w:w="4736"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Rail safety report purpose, objectives and format are determined in accordance with organisational and regulatory requirements</w:t>
            </w:r>
          </w:p>
        </w:tc>
      </w:tr>
      <w:tr w:rsidTr="001306AA">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1306AA">
            <w:pPr>
              <w:pStyle w:val="BodyText"/>
              <w:keepLines w:val="0"/>
              <w:spacing w:before="0" w:after="0"/>
            </w:pPr>
          </w:p>
        </w:tc>
        <w:tc>
          <w:tcPr>
            <w:tcW w:w="1443"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rPr>
                <w:rStyle w:val="SpecialBold"/>
              </w:rPr>
              <w:t>4.2</w:t>
            </w:r>
          </w:p>
        </w:tc>
        <w:tc>
          <w:tcPr>
            <w:tcW w:w="4736"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 xml:space="preserve">Sourced information is collated in a logical manner and assessed for relevance and </w:t>
            </w:r>
            <w:r w:rsidRPr="001306AA">
              <w:t>inclusion</w:t>
            </w:r>
          </w:p>
        </w:tc>
      </w:tr>
      <w:tr w:rsidTr="001306AA">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1306AA">
            <w:pPr>
              <w:pStyle w:val="BodyText"/>
              <w:keepLines w:val="0"/>
              <w:spacing w:before="0" w:after="0"/>
            </w:pPr>
          </w:p>
        </w:tc>
        <w:tc>
          <w:tcPr>
            <w:tcW w:w="1443"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rPr>
                <w:rStyle w:val="SpecialBold"/>
              </w:rPr>
              <w:t>4.3</w:t>
            </w:r>
          </w:p>
        </w:tc>
        <w:tc>
          <w:tcPr>
            <w:tcW w:w="4736"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Content, structure and</w:t>
            </w:r>
            <w:r w:rsidRPr="001306AA">
              <w:t xml:space="preserve"> sequencing of materials are determined in line with purpose and intended audience</w:t>
            </w:r>
          </w:p>
        </w:tc>
      </w:tr>
      <w:tr w:rsidTr="001306AA">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1306AA">
            <w:pPr>
              <w:pStyle w:val="BodyText"/>
              <w:keepLines w:val="0"/>
              <w:spacing w:before="0" w:after="0"/>
            </w:pPr>
          </w:p>
        </w:tc>
        <w:tc>
          <w:tcPr>
            <w:tcW w:w="1443"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rPr>
                <w:rStyle w:val="SpecialBold"/>
              </w:rPr>
              <w:t>4.4</w:t>
            </w:r>
          </w:p>
        </w:tc>
        <w:tc>
          <w:tcPr>
            <w:tcW w:w="4736"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Actions and/or recommendations are included as required</w:t>
            </w:r>
          </w:p>
        </w:tc>
      </w:tr>
      <w:tr w:rsidTr="001306AA">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1306AA">
            <w:pPr>
              <w:pStyle w:val="BodyText"/>
              <w:keepLines w:val="0"/>
              <w:spacing w:before="0" w:after="0"/>
            </w:pPr>
          </w:p>
        </w:tc>
        <w:tc>
          <w:tcPr>
            <w:tcW w:w="1443"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rPr>
                <w:rStyle w:val="SpecialBold"/>
              </w:rPr>
              <w:t>4.5</w:t>
            </w:r>
          </w:p>
        </w:tc>
        <w:tc>
          <w:tcPr>
            <w:tcW w:w="4736"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Rail safety report is compiled and reviewed to confirm objectives, and organisational and legislative requirements</w:t>
            </w:r>
          </w:p>
        </w:tc>
      </w:tr>
      <w:tr w:rsidTr="001306AA">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1306AA">
            <w:pPr>
              <w:pStyle w:val="BodyText"/>
              <w:keepLines w:val="0"/>
              <w:spacing w:before="0" w:after="0"/>
            </w:pPr>
          </w:p>
        </w:tc>
        <w:tc>
          <w:tcPr>
            <w:tcW w:w="1443"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rPr>
                <w:rStyle w:val="SpecialBold"/>
              </w:rPr>
              <w:t>4.6</w:t>
            </w:r>
          </w:p>
        </w:tc>
        <w:tc>
          <w:tcPr>
            <w:tcW w:w="4736"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Rail safety report is completed within agreed timeframes</w:t>
            </w:r>
          </w:p>
        </w:tc>
      </w:tr>
      <w:tr w:rsidTr="001306AA">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rPr>
                <w:rStyle w:val="SpecialBold"/>
              </w:rPr>
              <w:t>5</w:t>
            </w:r>
          </w:p>
        </w:tc>
        <w:tc>
          <w:tcPr>
            <w:tcW w:w="2489"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rPr>
                <w:rStyle w:val="SpecialBold"/>
              </w:rPr>
              <w:t>Edit final report</w:t>
            </w:r>
          </w:p>
        </w:tc>
        <w:tc>
          <w:tcPr>
            <w:tcW w:w="1443"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rPr>
                <w:rStyle w:val="SpecialBold"/>
              </w:rPr>
              <w:t>5.1</w:t>
            </w:r>
          </w:p>
        </w:tc>
        <w:tc>
          <w:tcPr>
            <w:tcW w:w="4736"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Content of final report is checked and proofread for</w:t>
            </w:r>
            <w:r w:rsidRPr="001306AA">
              <w:t xml:space="preserve"> grammar, spelling and punctuation</w:t>
            </w:r>
          </w:p>
        </w:tc>
      </w:tr>
      <w:tr w:rsidTr="001306AA">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1306AA">
            <w:pPr>
              <w:pStyle w:val="BodyText"/>
              <w:keepLines w:val="0"/>
              <w:spacing w:before="0" w:after="0"/>
            </w:pPr>
          </w:p>
        </w:tc>
        <w:tc>
          <w:tcPr>
            <w:tcW w:w="1443"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rPr>
                <w:rStyle w:val="SpecialBold"/>
              </w:rPr>
              <w:t>5.2</w:t>
            </w:r>
          </w:p>
        </w:tc>
        <w:tc>
          <w:tcPr>
            <w:tcW w:w="4736"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t>Information is amended, as required, and final report is authorised in accordance with organisational policy and procedures prior to submission</w:t>
            </w:r>
          </w:p>
        </w:tc>
      </w:tr>
    </w:tbl>
    <w:p w:rsidR="00000000" w:rsidRPr="001306AA" w:rsidP="001306AA">
      <w:pPr>
        <w:pStyle w:val="NoPaddingFontSize1"/>
      </w:pPr>
    </w:p>
    <w:p w:rsidR="00000000" w:rsidRPr="001306AA" w:rsidP="001306AA">
      <w:pPr>
        <w:pStyle w:val="AllowPageBreak"/>
      </w:pPr>
    </w:p>
    <w:p w:rsidR="00000000" w:rsidRPr="001306AA" w:rsidP="001306AA">
      <w:pPr>
        <w:pStyle w:val="Heading1"/>
      </w:pPr>
      <w:bookmarkStart w:id="7" w:name="O_1240466"/>
      <w:bookmarkEnd w:id="7"/>
      <w:r w:rsidRPr="001306AA">
        <w:t>Foundation Skills</w:t>
      </w:r>
    </w:p>
    <w:tbl>
      <w:tblPr>
        <w:tblW w:w="9498" w:type="dxa"/>
        <w:tblLayout w:type="fixed"/>
        <w:tblCellMar>
          <w:left w:w="62" w:type="dxa"/>
          <w:right w:w="62" w:type="dxa"/>
        </w:tblCellMar>
        <w:tblLook w:val="0000"/>
      </w:tblPr>
      <w:tblGrid>
        <w:gridCol w:w="9498"/>
      </w:tblGrid>
      <w:tr w:rsidTr="001306A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t>Foundation skills essential to performance are explicit in the performance criteria of this unit of competency.</w:t>
            </w:r>
          </w:p>
        </w:tc>
      </w:tr>
    </w:tbl>
    <w:p w:rsidR="00CD102E" w:rsidP="001306AA">
      <w:pPr>
        <w:pStyle w:val="NoPaddingFontSize1"/>
      </w:pPr>
    </w:p>
    <w:p w:rsidR="00CD102E" w:rsidP="001306AA">
      <w:pPr>
        <w:pStyle w:val="NoPaddingFontSize1"/>
      </w:pPr>
    </w:p>
    <w:p w:rsidR="00000000" w:rsidRPr="001306AA" w:rsidP="001306AA">
      <w:pPr>
        <w:pStyle w:val="Heading1"/>
      </w:pPr>
      <w:bookmarkStart w:id="8" w:name="O_1240465"/>
      <w:bookmarkEnd w:id="8"/>
      <w:r w:rsidRPr="001306AA">
        <w:t>Range of Conditions</w:t>
      </w:r>
    </w:p>
    <w:tbl>
      <w:tblPr>
        <w:tblW w:w="9497" w:type="dxa"/>
        <w:tblLayout w:type="fixed"/>
        <w:tblCellMar>
          <w:left w:w="62" w:type="dxa"/>
          <w:right w:w="62" w:type="dxa"/>
        </w:tblCellMar>
        <w:tblLook w:val="0000"/>
      </w:tblPr>
      <w:tblGrid>
        <w:gridCol w:w="9497"/>
      </w:tblGrid>
      <w:tr w:rsidTr="00130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t>Range is restricted to essential operating conditions and any other variables essential to the work en</w:t>
            </w:r>
            <w:r w:rsidRPr="001306AA">
              <w:t>vironment.</w:t>
            </w:r>
          </w:p>
          <w:p w:rsidR="00000000" w:rsidRPr="001306AA" w:rsidP="001306AA">
            <w:pPr>
              <w:pStyle w:val="BodyText"/>
            </w:pPr>
            <w:r w:rsidRPr="001306AA">
              <w:t>Non-essential conditions can be found in the TLI Transport and Logistics Training Package Companion Volume Implementation Guide.</w:t>
            </w:r>
          </w:p>
        </w:tc>
      </w:tr>
    </w:tbl>
    <w:p w:rsidR="00000000" w:rsidRPr="001306AA" w:rsidP="001306AA">
      <w:pPr>
        <w:pStyle w:val="NoPaddingFontSize1"/>
      </w:pPr>
    </w:p>
    <w:p w:rsidR="00000000" w:rsidRPr="001306AA" w:rsidP="001306AA">
      <w:pPr>
        <w:pStyle w:val="AllowPageBreak"/>
      </w:pPr>
    </w:p>
    <w:p w:rsidR="00000000" w:rsidRPr="001306AA" w:rsidP="001306AA">
      <w:pPr>
        <w:pStyle w:val="Heading1"/>
      </w:pPr>
      <w:bookmarkStart w:id="9" w:name="O_1240464"/>
      <w:bookmarkEnd w:id="9"/>
      <w:r w:rsidRPr="001306AA">
        <w:t>Unit Mapping Information</w:t>
      </w:r>
    </w:p>
    <w:tbl>
      <w:tblPr>
        <w:tblW w:w="9497" w:type="dxa"/>
        <w:tblLayout w:type="fixed"/>
        <w:tblCellMar>
          <w:left w:w="62" w:type="dxa"/>
          <w:right w:w="62" w:type="dxa"/>
        </w:tblCellMar>
        <w:tblLook w:val="0000"/>
      </w:tblPr>
      <w:tblGrid>
        <w:gridCol w:w="9497"/>
      </w:tblGrid>
      <w:tr w:rsidTr="00130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t xml:space="preserve">This unit </w:t>
            </w:r>
            <w:r w:rsidRPr="001306AA">
              <w:t>replaces and is equivalent to TLIE4030A Prepare rail safety reports.</w:t>
            </w:r>
          </w:p>
        </w:tc>
      </w:tr>
    </w:tbl>
    <w:p w:rsidR="00000000" w:rsidRPr="001306AA" w:rsidP="001306AA">
      <w:pPr>
        <w:pStyle w:val="NoPaddingFontSize1"/>
      </w:pPr>
    </w:p>
    <w:p w:rsidR="00000000" w:rsidRPr="001306AA" w:rsidP="001306AA">
      <w:pPr>
        <w:pStyle w:val="AllowPageBreak"/>
      </w:pPr>
    </w:p>
    <w:p w:rsidR="00000000" w:rsidRPr="001306AA" w:rsidP="001306AA">
      <w:pPr>
        <w:pStyle w:val="Heading1"/>
      </w:pPr>
      <w:bookmarkStart w:id="10" w:name="O_1240473"/>
      <w:bookmarkEnd w:id="10"/>
      <w:r w:rsidRPr="001306AA">
        <w:t>Links</w:t>
      </w:r>
    </w:p>
    <w:p w:rsidR="00000000" w:rsidRPr="001306AA" w:rsidP="00CD102E">
      <w:pPr>
        <w:pStyle w:val="BodyText"/>
      </w:pPr>
      <w:r w:rsidRPr="001306A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6690F">
        <w:rPr>
          <w:rStyle w:val="Hyperlink"/>
        </w:rPr>
        <w:t>https://vetnet.gov.au/Pages/TrainingDocs.aspx?q=df441c6e-213d-43e3-874c-0b3f7036d851</w:t>
      </w:r>
      <w:r>
        <w:fldChar w:fldCharType="end"/>
      </w:r>
    </w:p>
    <w:p w:rsidR="00000000" w:rsidRPr="001306AA" w:rsidP="00CD102E">
      <w:pPr>
        <w:pStyle w:val="BodyText"/>
        <w:sectPr w:rsidSect="001306AA">
          <w:headerReference w:type="default" r:id="rId10"/>
          <w:footerReference w:type="default" r:id="rId11"/>
          <w:pgSz w:w="11908" w:h="16833"/>
          <w:pgMar w:top="1702" w:right="1418" w:bottom="1702" w:left="1418" w:header="992" w:footer="992" w:gutter="0"/>
          <w:cols w:space="720"/>
          <w:noEndnote/>
          <w:docGrid w:linePitch="299"/>
        </w:sectPr>
      </w:pPr>
    </w:p>
    <w:p w:rsidR="00000000" w:rsidRPr="001306AA" w:rsidP="001306AA">
      <w:pPr>
        <w:pStyle w:val="SuperHeading"/>
      </w:pPr>
      <w:r w:rsidRPr="001306AA">
        <w:t>Assessment Requirements for TLIE4030 Prepare rail safety reports</w:t>
      </w:r>
    </w:p>
    <w:p w:rsidR="00000000" w:rsidRPr="001306AA" w:rsidP="001306AA">
      <w:pPr>
        <w:pStyle w:val="Heading1"/>
      </w:pPr>
      <w:bookmarkStart w:id="11" w:name="O_1240462"/>
      <w:bookmarkEnd w:id="11"/>
      <w:r w:rsidRPr="001306AA">
        <w:t>Modification History</w:t>
      </w:r>
    </w:p>
    <w:tbl>
      <w:tblPr>
        <w:tblW w:w="9497" w:type="dxa"/>
        <w:tblLayout w:type="fixed"/>
        <w:tblCellMar>
          <w:left w:w="62" w:type="dxa"/>
          <w:right w:w="62" w:type="dxa"/>
        </w:tblCellMar>
        <w:tblLook w:val="0000"/>
      </w:tblPr>
      <w:tblGrid>
        <w:gridCol w:w="9497"/>
      </w:tblGrid>
      <w:tr w:rsidTr="00130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rPr>
                <w:rStyle w:val="SpecialBold"/>
              </w:rPr>
              <w:t>Release 2</w:t>
            </w:r>
            <w:r w:rsidRPr="001306AA">
              <w:t>. This is the second release of this unit of competency in the TLI Transport and Logistics Train</w:t>
            </w:r>
            <w:r w:rsidRPr="001306AA">
              <w:t>ing Package:</w:t>
            </w:r>
          </w:p>
          <w:p w:rsidR="00000000" w:rsidRPr="001306AA" w:rsidP="001306AA">
            <w:pPr>
              <w:pStyle w:val="ListBullet"/>
            </w:pPr>
            <w:r w:rsidRPr="001306AA">
              <w:t>Minor statement changes in unit Application</w:t>
            </w:r>
          </w:p>
          <w:p w:rsidR="00000000" w:rsidRPr="001306AA" w:rsidP="001306AA">
            <w:pPr>
              <w:pStyle w:val="ListBullet"/>
            </w:pPr>
            <w:r w:rsidRPr="001306AA">
              <w:t>Statements deleted from Performance Evidence</w:t>
            </w:r>
          </w:p>
          <w:p w:rsidR="00000000" w:rsidP="001306AA">
            <w:pPr>
              <w:pStyle w:val="ListBullet"/>
              <w:rPr>
                <w:lang w:val="en-NZ"/>
              </w:rPr>
            </w:pPr>
            <w:r w:rsidRPr="001306AA">
              <w:t>Minor statement changes in Assessment Conditions.</w:t>
            </w:r>
          </w:p>
        </w:tc>
      </w:tr>
      <w:tr w:rsidTr="00130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rPr>
                <w:rStyle w:val="SpecialBold"/>
              </w:rPr>
              <w:t>Release 1</w:t>
            </w:r>
            <w:r w:rsidRPr="001306AA">
              <w:t>. This is the first release of this unit of competency in the TLI Transport and Logistics Training Package.</w:t>
            </w:r>
          </w:p>
        </w:tc>
      </w:tr>
    </w:tbl>
    <w:p w:rsidR="00000000" w:rsidRPr="001306AA" w:rsidP="001306AA">
      <w:pPr>
        <w:pStyle w:val="NoPaddingFontSize1"/>
      </w:pPr>
    </w:p>
    <w:p w:rsidR="00000000" w:rsidRPr="001306AA" w:rsidP="001306AA">
      <w:pPr>
        <w:pStyle w:val="AllowPageBreak"/>
      </w:pPr>
    </w:p>
    <w:p w:rsidR="00000000" w:rsidRPr="001306AA" w:rsidP="001306AA">
      <w:pPr>
        <w:pStyle w:val="Heading1"/>
      </w:pPr>
      <w:bookmarkStart w:id="12" w:name="O_1240461"/>
      <w:bookmarkEnd w:id="12"/>
      <w:r w:rsidRPr="001306AA">
        <w:t>Performance Evidence</w:t>
      </w:r>
    </w:p>
    <w:tbl>
      <w:tblPr>
        <w:tblW w:w="9497" w:type="dxa"/>
        <w:tblLayout w:type="fixed"/>
        <w:tblCellMar>
          <w:left w:w="62" w:type="dxa"/>
          <w:right w:w="62" w:type="dxa"/>
        </w:tblCellMar>
        <w:tblLook w:val="0000"/>
      </w:tblPr>
      <w:tblGrid>
        <w:gridCol w:w="9497"/>
      </w:tblGrid>
      <w:tr w:rsidTr="00130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Evidence required to demonstrate competence in this unit must be relevant to and satisfy all of the requirements of the elements and performance criteria on at least one occasion and include:</w:t>
            </w:r>
          </w:p>
        </w:tc>
      </w:tr>
      <w:tr w:rsidTr="00130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6AA" w:rsidP="001306AA">
            <w:pPr>
              <w:pStyle w:val="ListBullet"/>
            </w:pPr>
            <w:r w:rsidRPr="001306AA">
              <w:t>adjusting written communication to suit audience and situation</w:t>
            </w:r>
          </w:p>
          <w:p w:rsidR="00000000" w:rsidRPr="001306AA" w:rsidP="001306AA">
            <w:pPr>
              <w:pStyle w:val="ListBullet"/>
            </w:pPr>
            <w:r w:rsidRPr="001306AA">
              <w:t xml:space="preserve">applying appropriate written communication techniques </w:t>
            </w:r>
          </w:p>
          <w:p w:rsidR="00000000" w:rsidRPr="001306AA" w:rsidP="001306AA">
            <w:pPr>
              <w:pStyle w:val="ListBullet"/>
            </w:pPr>
            <w:r w:rsidRPr="001306AA">
              <w:t>applying relevant legislation and workplace procedures</w:t>
            </w:r>
          </w:p>
          <w:p w:rsidR="00000000" w:rsidRPr="001306AA" w:rsidP="001306AA">
            <w:pPr>
              <w:pStyle w:val="ListBullet"/>
            </w:pPr>
            <w:r w:rsidRPr="001306AA">
              <w:t>checking and confirming accuracy and validity of information</w:t>
            </w:r>
          </w:p>
          <w:p w:rsidR="00000000" w:rsidRPr="001306AA" w:rsidP="001306AA">
            <w:pPr>
              <w:pStyle w:val="ListBullet"/>
            </w:pPr>
            <w:r w:rsidRPr="001306AA">
              <w:t>collecting and analysing data</w:t>
            </w:r>
          </w:p>
          <w:p w:rsidR="00000000" w:rsidRPr="001306AA" w:rsidP="001306AA">
            <w:pPr>
              <w:pStyle w:val="ListBullet"/>
            </w:pPr>
            <w:r w:rsidRPr="001306AA">
              <w:t>handling and storing information securely and safely, with an awareness of environmental and sustainable practices</w:t>
            </w:r>
          </w:p>
          <w:p w:rsidR="00000000" w:rsidRPr="001306AA" w:rsidP="001306AA">
            <w:pPr>
              <w:pStyle w:val="ListBullet"/>
            </w:pPr>
            <w:r w:rsidRPr="001306AA">
              <w:t>reading, analysing and interpreting documents containing required information</w:t>
            </w:r>
          </w:p>
          <w:p w:rsidR="00000000" w:rsidRPr="001306AA" w:rsidP="001306AA">
            <w:pPr>
              <w:pStyle w:val="ListBullet"/>
            </w:pPr>
            <w:r w:rsidRPr="001306AA">
              <w:t>recording complete, accurate, clear and objective information</w:t>
            </w:r>
          </w:p>
          <w:p w:rsidR="00000000" w:rsidRPr="001306AA" w:rsidP="001306AA">
            <w:pPr>
              <w:pStyle w:val="ListBullet"/>
            </w:pPr>
            <w:r w:rsidRPr="001306AA">
              <w:t>s</w:t>
            </w:r>
            <w:r w:rsidRPr="001306AA">
              <w:t>orting information into a logical sequence</w:t>
            </w:r>
          </w:p>
          <w:p w:rsidR="00000000" w:rsidRPr="001306AA" w:rsidP="001306AA">
            <w:pPr>
              <w:pStyle w:val="ListBullet"/>
            </w:pPr>
            <w:r w:rsidRPr="001306AA">
              <w:t>writing and editing a rail safety report.</w:t>
            </w:r>
          </w:p>
        </w:tc>
      </w:tr>
    </w:tbl>
    <w:p w:rsidR="00000000" w:rsidRPr="001306AA" w:rsidP="001306AA">
      <w:pPr>
        <w:pStyle w:val="NoPaddingFontSize1"/>
      </w:pPr>
    </w:p>
    <w:p w:rsidR="00000000" w:rsidRPr="001306AA" w:rsidP="001306AA">
      <w:pPr>
        <w:pStyle w:val="AllowPageBreak"/>
      </w:pPr>
    </w:p>
    <w:p w:rsidR="00000000" w:rsidRPr="001306AA" w:rsidP="001306AA">
      <w:pPr>
        <w:pStyle w:val="Heading1"/>
      </w:pPr>
      <w:bookmarkStart w:id="13" w:name="O_1240460"/>
      <w:bookmarkEnd w:id="13"/>
      <w:r w:rsidRPr="001306AA">
        <w:t>Knowledge Evidence</w:t>
      </w:r>
    </w:p>
    <w:tbl>
      <w:tblPr>
        <w:tblW w:w="9497" w:type="dxa"/>
        <w:tblLayout w:type="fixed"/>
        <w:tblCellMar>
          <w:left w:w="62" w:type="dxa"/>
          <w:right w:w="62" w:type="dxa"/>
        </w:tblCellMar>
        <w:tblLook w:val="0000"/>
      </w:tblPr>
      <w:tblGrid>
        <w:gridCol w:w="9497"/>
      </w:tblGrid>
      <w:tr w:rsidTr="00130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06AA">
            <w:pPr>
              <w:pStyle w:val="BodyText"/>
              <w:rPr>
                <w:lang w:val="en-NZ"/>
              </w:rPr>
            </w:pPr>
            <w:r w:rsidRPr="001306AA">
              <w:t>Evidence required to demonstrate competence in this unit must be relevant to and satisfy all of the requirements of the elements an</w:t>
            </w:r>
            <w:r w:rsidRPr="001306AA">
              <w:t>d performance criteria and include knowledge of:</w:t>
            </w:r>
          </w:p>
        </w:tc>
      </w:tr>
      <w:tr w:rsidTr="00130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6AA" w:rsidP="001306AA">
            <w:pPr>
              <w:pStyle w:val="ListBullet"/>
            </w:pPr>
            <w:r w:rsidRPr="001306AA">
              <w:t>applicable state/territory legislative requirements and safety reporting obligations</w:t>
            </w:r>
          </w:p>
          <w:p w:rsidR="00000000" w:rsidRPr="001306AA" w:rsidP="001306AA">
            <w:pPr>
              <w:pStyle w:val="ListBullet"/>
            </w:pPr>
            <w:r w:rsidRPr="001306AA">
              <w:t>barriers to effective communication</w:t>
            </w:r>
          </w:p>
          <w:p w:rsidR="00000000" w:rsidRPr="001306AA" w:rsidP="001306AA">
            <w:pPr>
              <w:pStyle w:val="ListBullet"/>
            </w:pPr>
            <w:r w:rsidRPr="001306AA">
              <w:t>format and layout of documents and forms used in workplace rail safety reports</w:t>
            </w:r>
          </w:p>
          <w:p w:rsidR="00000000" w:rsidRPr="001306AA" w:rsidP="001306AA">
            <w:pPr>
              <w:pStyle w:val="ListBullet"/>
            </w:pPr>
            <w:r w:rsidRPr="001306AA">
              <w:t>industry terminology used in rail safety sector</w:t>
            </w:r>
          </w:p>
          <w:p w:rsidR="00000000" w:rsidRPr="001306AA" w:rsidP="001306AA">
            <w:pPr>
              <w:pStyle w:val="ListBullet"/>
            </w:pPr>
            <w:r w:rsidRPr="001306AA">
              <w:t xml:space="preserve">organisational report writing procedures, guidelines or requirements </w:t>
            </w:r>
          </w:p>
          <w:p w:rsidR="00000000" w:rsidRPr="001306AA" w:rsidP="001306AA">
            <w:pPr>
              <w:pStyle w:val="ListBullet"/>
            </w:pPr>
            <w:r w:rsidRPr="001306AA">
              <w:t>protocols and procedures for meeting regulator and rail network requirements in written communications</w:t>
            </w:r>
          </w:p>
          <w:p w:rsidR="00000000" w:rsidRPr="001306AA" w:rsidP="001306AA">
            <w:pPr>
              <w:pStyle w:val="ListBullet"/>
            </w:pPr>
            <w:r w:rsidRPr="001306AA">
              <w:t>security, freedom and confidentiali</w:t>
            </w:r>
            <w:r w:rsidRPr="001306AA">
              <w:t>ty of information</w:t>
            </w:r>
          </w:p>
          <w:p w:rsidR="00000000" w:rsidRPr="001306AA" w:rsidP="001306AA">
            <w:pPr>
              <w:pStyle w:val="ListBullet"/>
            </w:pPr>
            <w:r w:rsidRPr="001306AA">
              <w:t>workplace procedures and instructions for notifiable occurrence reports.</w:t>
            </w:r>
          </w:p>
        </w:tc>
      </w:tr>
    </w:tbl>
    <w:p w:rsidR="00000000" w:rsidRPr="001306AA" w:rsidP="001306AA">
      <w:pPr>
        <w:pStyle w:val="NoPaddingFontSize1"/>
      </w:pPr>
    </w:p>
    <w:p w:rsidR="00000000" w:rsidRPr="001306AA" w:rsidP="001306AA">
      <w:pPr>
        <w:pStyle w:val="AllowPageBreak"/>
      </w:pPr>
    </w:p>
    <w:p w:rsidR="00000000" w:rsidRPr="001306AA" w:rsidP="001306AA">
      <w:pPr>
        <w:pStyle w:val="Heading1"/>
      </w:pPr>
      <w:bookmarkStart w:id="14" w:name="O_1240459"/>
      <w:bookmarkEnd w:id="14"/>
      <w:r w:rsidRPr="001306AA">
        <w:t>Assessment Conditions</w:t>
      </w:r>
    </w:p>
    <w:tbl>
      <w:tblPr>
        <w:tblW w:w="9497" w:type="dxa"/>
        <w:tblLayout w:type="fixed"/>
        <w:tblCellMar>
          <w:left w:w="62" w:type="dxa"/>
          <w:right w:w="62" w:type="dxa"/>
        </w:tblCellMar>
        <w:tblLook w:val="0000"/>
      </w:tblPr>
      <w:tblGrid>
        <w:gridCol w:w="9497"/>
      </w:tblGrid>
      <w:tr w:rsidTr="00130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6AA" w:rsidP="001306AA">
            <w:pPr>
              <w:pStyle w:val="BodyText"/>
            </w:pPr>
            <w:r w:rsidRPr="001306AA">
              <w:t xml:space="preserve">Assessors must hold credentials specified within the Standards for Registered Training Organisations </w:t>
            </w:r>
            <w:r w:rsidRPr="001306AA">
              <w:t>current at the time o</w:t>
            </w:r>
            <w:r w:rsidRPr="001306AA">
              <w:t xml:space="preserve">f assessment. </w:t>
            </w:r>
          </w:p>
          <w:p w:rsidR="00000000" w:rsidRPr="001306AA" w:rsidP="001306AA">
            <w:pPr>
              <w:pStyle w:val="BodyText"/>
            </w:pPr>
            <w:r w:rsidRPr="001306AA">
              <w:t>Assessment must satisfy the Principles of Assessment and Rules of Evidence and all regulatory requirements included within the Standards for Registered Training Organisations current at the time of assessment.</w:t>
            </w:r>
          </w:p>
          <w:p w:rsidR="00000000" w:rsidRPr="001306AA" w:rsidP="001306AA">
            <w:pPr>
              <w:pStyle w:val="BodyText"/>
            </w:pPr>
            <w:r w:rsidRPr="001306AA">
              <w:t>Assessment must occur in workplace operational situations where it is appropriate to do so; where this is not appropriate, assessment must occur in simulated workplace operational situations that replicate rail workplace conditions.</w:t>
            </w:r>
          </w:p>
          <w:p w:rsidR="00000000" w:rsidRPr="001306AA" w:rsidP="001306AA">
            <w:pPr>
              <w:pStyle w:val="BodyText"/>
            </w:pPr>
            <w:r w:rsidRPr="001306AA">
              <w:t>Assessment processes an</w:t>
            </w:r>
            <w:r w:rsidRPr="001306AA">
              <w:t>d techniques must be appropriate to the language, literacy and numeracy requirements of the work being performed and the needs of the candidate.</w:t>
            </w:r>
          </w:p>
          <w:p w:rsidR="00000000" w:rsidRPr="001306AA" w:rsidP="001306AA">
            <w:pPr>
              <w:pStyle w:val="BodyText"/>
            </w:pPr>
            <w:r w:rsidRPr="001306AA">
              <w:t>Resources for assessment must include access to:</w:t>
            </w:r>
          </w:p>
          <w:p w:rsidR="00000000" w:rsidRPr="001306AA" w:rsidP="001306AA">
            <w:pPr>
              <w:pStyle w:val="ListBullet"/>
            </w:pPr>
            <w:r w:rsidRPr="001306AA">
              <w:t>a range of relevant exercises, case studies and/or simulation</w:t>
            </w:r>
            <w:r w:rsidRPr="001306AA">
              <w:t>s</w:t>
            </w:r>
          </w:p>
          <w:p w:rsidR="00000000" w:rsidRPr="001306AA" w:rsidP="001306AA">
            <w:pPr>
              <w:pStyle w:val="ListBullet"/>
            </w:pPr>
            <w:r w:rsidRPr="001306AA">
              <w:t>applicable documentation including workplace procedures, regulations, codes of practice and operation manuals.</w:t>
            </w:r>
          </w:p>
        </w:tc>
      </w:tr>
    </w:tbl>
    <w:p w:rsidR="00000000" w:rsidRPr="001306AA" w:rsidP="001306AA">
      <w:pPr>
        <w:pStyle w:val="NoPaddingFontSize1"/>
      </w:pPr>
    </w:p>
    <w:p w:rsidR="00000000" w:rsidRPr="001306AA" w:rsidP="001306AA">
      <w:pPr>
        <w:pStyle w:val="AllowPageBreak"/>
      </w:pPr>
    </w:p>
    <w:p w:rsidR="00000000" w:rsidRPr="001306AA" w:rsidP="001306AA">
      <w:pPr>
        <w:pStyle w:val="Heading1"/>
      </w:pPr>
      <w:bookmarkStart w:id="15" w:name="O_1240474"/>
      <w:bookmarkEnd w:id="15"/>
      <w:r w:rsidRPr="001306AA">
        <w:t>Links</w:t>
      </w:r>
    </w:p>
    <w:p w:rsidR="00000000" w:rsidRPr="001306AA" w:rsidP="00CD102E">
      <w:pPr>
        <w:pStyle w:val="BodyText"/>
      </w:pPr>
      <w:r w:rsidRPr="001306A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6690F">
        <w:rPr>
          <w:rStyle w:val="Hyperlink"/>
        </w:rPr>
        <w:t>https://vetnet.gov.au/Pages/TrainingDocs.aspx?q=df441c6e-213d-43e3-874c-0b3f7036d851</w:t>
      </w:r>
      <w:r>
        <w:fldChar w:fldCharType="end"/>
      </w:r>
    </w:p>
    <w:p w:rsidR="00000000" w:rsidRPr="001306AA" w:rsidP="001306AA"/>
    <w:sectPr w:rsidSect="001306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6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6AA" w:rsidRPr="00CD102E" w:rsidP="00CD10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6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2E" w:rsidP="001306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102E" w:rsidP="001306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D102E" w:rsidP="001306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6AA" w:rsidP="001306AA">
    <w:pPr>
      <w:pStyle w:val="Footer"/>
      <w:framePr w:wrap="around"/>
    </w:pPr>
    <w:r>
      <w:fldChar w:fldCharType="begin"/>
    </w:r>
    <w:r>
      <w:instrText xml:space="preserve"> DOCPROPERTY  Subject  \* MERGEFORMAT </w:instrText>
    </w:r>
    <w:r>
      <w:fldChar w:fldCharType="separate"/>
    </w:r>
    <w:r w:rsidR="00CD102E">
      <w:t>Approved</w:t>
    </w:r>
    <w:r w:rsidR="00CD102E">
      <w:fldChar w:fldCharType="end"/>
    </w:r>
    <w:r>
      <w:tab/>
      <w:t xml:space="preserve">Page </w:t>
    </w:r>
    <w:r>
      <w:fldChar w:fldCharType="begin"/>
    </w:r>
    <w:r>
      <w:instrText xml:space="preserve"> PAGE  \* Arabic  \* MERGEFORMAT </w:instrText>
    </w:r>
    <w:r>
      <w:fldChar w:fldCharType="separate"/>
    </w:r>
    <w:r w:rsidR="00CD10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102E">
      <w:rPr>
        <w:noProof/>
      </w:rPr>
      <w:t>5</w:t>
    </w:r>
    <w:r>
      <w:rPr>
        <w:noProof/>
      </w:rPr>
      <w:fldChar w:fldCharType="end"/>
    </w:r>
  </w:p>
  <w:p w:rsidR="001306AA" w:rsidP="001306AA">
    <w:pPr>
      <w:pStyle w:val="Footer"/>
      <w:framePr w:wrap="around"/>
    </w:pPr>
    <w:r>
      <w:t xml:space="preserve">© Commonwealth of Australia, </w:t>
    </w:r>
    <w:r>
      <w:fldChar w:fldCharType="begin"/>
    </w:r>
    <w:r>
      <w:instrText xml:space="preserve"> DATE  \@ "yyyy"  \* MERGEFORMAT </w:instrText>
    </w:r>
    <w:r>
      <w:fldChar w:fldCharType="separate"/>
    </w:r>
    <w:r w:rsidR="00CD102E">
      <w:rPr>
        <w:noProof/>
      </w:rPr>
      <w:t>2025</w:t>
    </w:r>
    <w:r>
      <w:fldChar w:fldCharType="end"/>
    </w:r>
    <w:r>
      <w:tab/>
    </w:r>
    <w:r>
      <w:fldChar w:fldCharType="begin"/>
    </w:r>
    <w:r>
      <w:instrText xml:space="preserve"> DOCPROPERTY  Author  \* MERGEFORMAT </w:instrText>
    </w:r>
    <w:r>
      <w:fldChar w:fldCharType="separate"/>
    </w:r>
    <w:r w:rsidR="00CD102E">
      <w:t>Industry Skills Australia</w:t>
    </w:r>
    <w:r w:rsidR="00CD102E">
      <w:fldChar w:fldCharType="end"/>
    </w:r>
  </w:p>
  <w:p w:rsidR="001306AA" w:rsidP="001306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6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6AA" w:rsidRPr="00CD102E" w:rsidP="00CD10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6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2E" w:rsidRPr="002D2AF8" w:rsidP="001306AA">
    <w:pPr>
      <w:pStyle w:val="Header"/>
      <w:framePr w:wrap="around"/>
    </w:pPr>
    <w:r>
      <w:fldChar w:fldCharType="begin"/>
    </w:r>
    <w:r>
      <w:instrText xml:space="preserve"> TITLE   \* MERGEFORMAT </w:instrText>
    </w:r>
    <w:r>
      <w:fldChar w:fldCharType="separate"/>
    </w:r>
    <w:r>
      <w:t>TLIE4030 Prepare rail safety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102E" w:rsidP="001306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6AA" w:rsidRPr="002D2AF8" w:rsidP="001306AA">
    <w:pPr>
      <w:pStyle w:val="Header"/>
      <w:framePr w:wrap="around"/>
    </w:pPr>
    <w:r>
      <w:fldChar w:fldCharType="begin"/>
    </w:r>
    <w:r>
      <w:instrText xml:space="preserve"> TITLE   \* MERGEFORMAT </w:instrText>
    </w:r>
    <w:r>
      <w:fldChar w:fldCharType="separate"/>
    </w:r>
    <w:r w:rsidR="00CD102E">
      <w:t>TLIE4030 Prepare rail safety reports</w:t>
    </w:r>
    <w:r w:rsidR="00CD102E">
      <w:fldChar w:fldCharType="end"/>
    </w:r>
    <w:r>
      <w:tab/>
      <w:t xml:space="preserve">Date this document was generated: </w:t>
    </w:r>
    <w:r>
      <w:fldChar w:fldCharType="begin"/>
    </w:r>
    <w:r>
      <w:instrText xml:space="preserve"> CREATEDATE  \@ "d MMMM yyyy"  \* MERGEFORMAT </w:instrText>
    </w:r>
    <w:r>
      <w:fldChar w:fldCharType="separate"/>
    </w:r>
    <w:r w:rsidR="00CD102E">
      <w:rPr>
        <w:noProof/>
      </w:rPr>
      <w:t>2 March 2025</w:t>
    </w:r>
    <w:r>
      <w:fldChar w:fldCharType="end"/>
    </w:r>
  </w:p>
  <w:p w:rsidR="001306AA" w:rsidP="001306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BE32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8836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6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6AA"/>
    <w:pPr>
      <w:spacing w:before="360" w:after="60"/>
      <w:outlineLvl w:val="0"/>
    </w:pPr>
    <w:rPr>
      <w:sz w:val="32"/>
    </w:rPr>
  </w:style>
  <w:style w:type="paragraph" w:styleId="Heading2">
    <w:name w:val="heading 2"/>
    <w:basedOn w:val="HeadingBase"/>
    <w:next w:val="BodyText"/>
    <w:link w:val="Heading2Char"/>
    <w:qFormat/>
    <w:rsid w:val="001306AA"/>
    <w:pPr>
      <w:keepLines/>
      <w:spacing w:before="240" w:after="120"/>
      <w:outlineLvl w:val="1"/>
    </w:pPr>
    <w:rPr>
      <w:sz w:val="28"/>
      <w:szCs w:val="40"/>
    </w:rPr>
  </w:style>
  <w:style w:type="paragraph" w:styleId="Heading3">
    <w:name w:val="heading 3"/>
    <w:basedOn w:val="HeadingBase"/>
    <w:next w:val="BodyText"/>
    <w:link w:val="Heading3Char"/>
    <w:qFormat/>
    <w:rsid w:val="001306AA"/>
    <w:pPr>
      <w:spacing w:before="180" w:after="120"/>
      <w:outlineLvl w:val="2"/>
    </w:pPr>
    <w:rPr>
      <w:spacing w:val="-10"/>
      <w:kern w:val="32"/>
    </w:rPr>
  </w:style>
  <w:style w:type="paragraph" w:styleId="Heading4">
    <w:name w:val="heading 4"/>
    <w:basedOn w:val="HeadingBase"/>
    <w:next w:val="BodyText"/>
    <w:link w:val="Heading4Char"/>
    <w:qFormat/>
    <w:rsid w:val="001306AA"/>
    <w:pPr>
      <w:spacing w:before="160" w:after="120"/>
      <w:outlineLvl w:val="3"/>
    </w:pPr>
    <w:rPr>
      <w:sz w:val="22"/>
    </w:rPr>
  </w:style>
  <w:style w:type="paragraph" w:styleId="Heading5">
    <w:name w:val="heading 5"/>
    <w:basedOn w:val="HeadingBase"/>
    <w:next w:val="Normal"/>
    <w:link w:val="Heading5Char"/>
    <w:qFormat/>
    <w:rsid w:val="001306AA"/>
    <w:pPr>
      <w:spacing w:before="80"/>
      <w:outlineLvl w:val="4"/>
    </w:pPr>
    <w:rPr>
      <w:color w:val="918585"/>
      <w:sz w:val="20"/>
    </w:rPr>
  </w:style>
  <w:style w:type="paragraph" w:styleId="Heading6">
    <w:name w:val="heading 6"/>
    <w:basedOn w:val="HeadingBase"/>
    <w:next w:val="Normal"/>
    <w:link w:val="Heading6Char"/>
    <w:qFormat/>
    <w:rsid w:val="001306AA"/>
    <w:pPr>
      <w:spacing w:before="60"/>
      <w:outlineLvl w:val="5"/>
    </w:pPr>
    <w:rPr>
      <w:color w:val="918585"/>
      <w:sz w:val="20"/>
    </w:rPr>
  </w:style>
  <w:style w:type="paragraph" w:styleId="Heading7">
    <w:name w:val="heading 7"/>
    <w:basedOn w:val="Normal"/>
    <w:next w:val="Normal"/>
    <w:link w:val="Heading7Char"/>
    <w:qFormat/>
    <w:rsid w:val="001306AA"/>
    <w:pPr>
      <w:ind w:left="720"/>
      <w:outlineLvl w:val="6"/>
    </w:pPr>
    <w:rPr>
      <w:i/>
    </w:rPr>
  </w:style>
  <w:style w:type="paragraph" w:styleId="Heading8">
    <w:name w:val="heading 8"/>
    <w:basedOn w:val="Normal"/>
    <w:next w:val="Normal"/>
    <w:link w:val="Heading8Char"/>
    <w:qFormat/>
    <w:rsid w:val="001306AA"/>
    <w:pPr>
      <w:ind w:left="720"/>
      <w:outlineLvl w:val="7"/>
    </w:pPr>
    <w:rPr>
      <w:i/>
    </w:rPr>
  </w:style>
  <w:style w:type="paragraph" w:styleId="Heading9">
    <w:name w:val="heading 9"/>
    <w:basedOn w:val="Normal"/>
    <w:next w:val="Normal"/>
    <w:link w:val="Heading9Char"/>
    <w:qFormat/>
    <w:rsid w:val="001306AA"/>
    <w:pPr>
      <w:ind w:left="720"/>
      <w:outlineLvl w:val="8"/>
    </w:pPr>
    <w:rPr>
      <w:i/>
    </w:rPr>
  </w:style>
  <w:style w:type="character" w:default="1" w:styleId="DefaultParagraphFont">
    <w:name w:val="Default Paragraph Font"/>
    <w:uiPriority w:val="1"/>
    <w:unhideWhenUsed/>
    <w:rsid w:val="001306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6AA"/>
  </w:style>
  <w:style w:type="character" w:customStyle="1" w:styleId="Heading1Char">
    <w:name w:val="Heading 1 Char"/>
    <w:basedOn w:val="DefaultParagraphFont"/>
    <w:link w:val="Heading1"/>
    <w:rsid w:val="001306AA"/>
    <w:rPr>
      <w:rFonts w:ascii="Times New Roman" w:eastAsia="Times New Roman" w:hAnsi="Times New Roman" w:cs="Times New Roman"/>
      <w:b/>
      <w:sz w:val="32"/>
      <w:szCs w:val="20"/>
      <w:lang w:eastAsia="en-US"/>
    </w:rPr>
  </w:style>
  <w:style w:type="paragraph" w:styleId="BodyText">
    <w:name w:val="Body Text"/>
    <w:basedOn w:val="Normal"/>
    <w:link w:val="BodyTextChar"/>
    <w:rsid w:val="001306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6AA"/>
    <w:rPr>
      <w:rFonts w:ascii="Times New Roman" w:eastAsia="Times New Roman" w:hAnsi="Times New Roman" w:cs="Times New Roman"/>
      <w:sz w:val="24"/>
      <w:lang w:eastAsia="en-US"/>
    </w:rPr>
  </w:style>
  <w:style w:type="paragraph" w:styleId="ListBullet">
    <w:name w:val="List Bullet"/>
    <w:basedOn w:val="List"/>
    <w:rsid w:val="001306AA"/>
    <w:pPr>
      <w:numPr>
        <w:numId w:val="11"/>
      </w:numPr>
      <w:tabs>
        <w:tab w:val="clear" w:pos="340"/>
      </w:tabs>
      <w:spacing w:before="40" w:after="40"/>
    </w:pPr>
  </w:style>
  <w:style w:type="character" w:customStyle="1" w:styleId="SpecialBold">
    <w:name w:val="Special Bold"/>
    <w:basedOn w:val="DefaultParagraphFont"/>
    <w:rsid w:val="001306AA"/>
    <w:rPr>
      <w:b/>
      <w:spacing w:val="0"/>
    </w:rPr>
  </w:style>
  <w:style w:type="paragraph" w:customStyle="1" w:styleId="SuperHeading">
    <w:name w:val="SuperHeading"/>
    <w:basedOn w:val="Normal"/>
    <w:rsid w:val="001306AA"/>
    <w:pPr>
      <w:spacing w:before="240" w:after="120"/>
      <w:outlineLvl w:val="0"/>
    </w:pPr>
    <w:rPr>
      <w:rFonts w:ascii="Times New Roman" w:hAnsi="Times New Roman"/>
      <w:b/>
      <w:sz w:val="32"/>
    </w:rPr>
  </w:style>
  <w:style w:type="paragraph" w:customStyle="1" w:styleId="AllowPageBreak">
    <w:name w:val="AllowPageBreak"/>
    <w:rsid w:val="001306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06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6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6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6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6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6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6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6AA"/>
    <w:rPr>
      <w:rFonts w:ascii="Courier New" w:eastAsia="Times New Roman" w:hAnsi="Courier New" w:cs="Times New Roman"/>
      <w:i/>
      <w:szCs w:val="20"/>
      <w:lang w:eastAsia="en-US"/>
    </w:rPr>
  </w:style>
  <w:style w:type="paragraph" w:customStyle="1" w:styleId="HeadingBase">
    <w:name w:val="Heading Base"/>
    <w:rsid w:val="001306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6AA"/>
    <w:pPr>
      <w:tabs>
        <w:tab w:val="right" w:leader="dot" w:pos="9072"/>
      </w:tabs>
      <w:ind w:left="567"/>
    </w:pPr>
    <w:rPr>
      <w:szCs w:val="22"/>
    </w:rPr>
  </w:style>
  <w:style w:type="paragraph" w:customStyle="1" w:styleId="TOCBase">
    <w:name w:val="TOC Base"/>
    <w:rsid w:val="001306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6AA"/>
    <w:pPr>
      <w:tabs>
        <w:tab w:val="right" w:leader="dot" w:pos="9072"/>
      </w:tabs>
      <w:spacing w:before="40" w:after="40"/>
      <w:ind w:left="284"/>
    </w:pPr>
    <w:rPr>
      <w:rFonts w:ascii="Times New Roman" w:hAnsi="Times New Roman"/>
    </w:rPr>
  </w:style>
  <w:style w:type="paragraph" w:styleId="TOC1">
    <w:name w:val="toc 1"/>
    <w:basedOn w:val="TOCBase"/>
    <w:next w:val="Normal"/>
    <w:rsid w:val="001306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6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6AA"/>
    <w:rPr>
      <w:rFonts w:ascii="Times New Roman" w:eastAsia="Times New Roman" w:hAnsi="Times New Roman" w:cs="Times New Roman"/>
      <w:sz w:val="16"/>
      <w:lang w:eastAsia="en-US"/>
    </w:rPr>
  </w:style>
  <w:style w:type="paragraph" w:styleId="Title">
    <w:name w:val="Title"/>
    <w:basedOn w:val="HeadingBase"/>
    <w:link w:val="TitleChar"/>
    <w:qFormat/>
    <w:rsid w:val="001306AA"/>
    <w:pPr>
      <w:spacing w:before="5040"/>
      <w:jc w:val="center"/>
    </w:pPr>
    <w:rPr>
      <w:sz w:val="48"/>
      <w:szCs w:val="72"/>
      <w:lang w:val="en-US"/>
    </w:rPr>
  </w:style>
  <w:style w:type="character" w:customStyle="1" w:styleId="TitleChar">
    <w:name w:val="Title Char"/>
    <w:basedOn w:val="DefaultParagraphFont"/>
    <w:link w:val="Title"/>
    <w:rsid w:val="001306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6AA"/>
    <w:pPr>
      <w:tabs>
        <w:tab w:val="left" w:pos="3600"/>
        <w:tab w:val="left" w:pos="3958"/>
      </w:tabs>
    </w:pPr>
  </w:style>
  <w:style w:type="paragraph" w:styleId="List">
    <w:name w:val="List"/>
    <w:basedOn w:val="BodyText"/>
    <w:next w:val="BodyText"/>
    <w:rsid w:val="001306AA"/>
    <w:pPr>
      <w:tabs>
        <w:tab w:val="left" w:pos="340"/>
      </w:tabs>
      <w:spacing w:before="60" w:after="60"/>
      <w:ind w:left="340" w:hanging="340"/>
    </w:pPr>
  </w:style>
  <w:style w:type="paragraph" w:customStyle="1" w:styleId="Note">
    <w:name w:val="Note"/>
    <w:basedOn w:val="BodyText"/>
    <w:rsid w:val="001306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6AA"/>
    <w:pPr>
      <w:framePr w:wrap="auto" w:hAnchor="text" w:y="6049"/>
    </w:pPr>
    <w:rPr>
      <w:color w:val="000000"/>
      <w:sz w:val="40"/>
    </w:rPr>
  </w:style>
  <w:style w:type="paragraph" w:customStyle="1" w:styleId="TOCTitle">
    <w:name w:val="TOCTitle"/>
    <w:basedOn w:val="Heading1"/>
    <w:rsid w:val="001306AA"/>
    <w:pPr>
      <w:spacing w:after="240"/>
      <w:jc w:val="center"/>
      <w:outlineLvl w:val="9"/>
    </w:pPr>
    <w:rPr>
      <w:caps/>
    </w:rPr>
  </w:style>
  <w:style w:type="paragraph" w:customStyle="1" w:styleId="Version">
    <w:name w:val="Version"/>
    <w:rsid w:val="001306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6AA"/>
    <w:pPr>
      <w:numPr>
        <w:numId w:val="12"/>
      </w:numPr>
      <w:tabs>
        <w:tab w:val="clear" w:pos="680"/>
      </w:tabs>
    </w:pPr>
  </w:style>
  <w:style w:type="paragraph" w:styleId="Index1">
    <w:name w:val="index 1"/>
    <w:basedOn w:val="Normal"/>
    <w:next w:val="Normal"/>
    <w:semiHidden/>
    <w:rsid w:val="001306AA"/>
    <w:pPr>
      <w:keepNext w:val="0"/>
      <w:tabs>
        <w:tab w:val="right" w:pos="4176"/>
      </w:tabs>
      <w:ind w:left="198" w:hanging="198"/>
    </w:pPr>
    <w:rPr>
      <w:rFonts w:ascii="Garamond" w:hAnsi="Garamond"/>
    </w:rPr>
  </w:style>
  <w:style w:type="paragraph" w:styleId="IndexHeading">
    <w:name w:val="index heading"/>
    <w:basedOn w:val="Normal"/>
    <w:next w:val="Index1"/>
    <w:semiHidden/>
    <w:rsid w:val="001306AA"/>
    <w:pPr>
      <w:spacing w:before="120" w:after="120"/>
    </w:pPr>
    <w:rPr>
      <w:rFonts w:ascii="Arial" w:hAnsi="Arial"/>
      <w:b/>
      <w:color w:val="918585"/>
      <w:sz w:val="24"/>
    </w:rPr>
  </w:style>
  <w:style w:type="paragraph" w:styleId="Header">
    <w:name w:val="header"/>
    <w:basedOn w:val="Normal"/>
    <w:link w:val="HeaderChar"/>
    <w:rsid w:val="001306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6AA"/>
    <w:rPr>
      <w:rFonts w:ascii="Times New Roman" w:eastAsia="Times New Roman" w:hAnsi="Times New Roman" w:cs="Times New Roman"/>
      <w:sz w:val="16"/>
      <w:szCs w:val="20"/>
      <w:lang w:val="en-GB" w:eastAsia="en-US"/>
    </w:rPr>
  </w:style>
  <w:style w:type="paragraph" w:customStyle="1" w:styleId="Chapter">
    <w:name w:val="Chapter"/>
    <w:basedOn w:val="Normal"/>
    <w:rsid w:val="001306AA"/>
    <w:pPr>
      <w:spacing w:before="240"/>
    </w:pPr>
    <w:rPr>
      <w:rFonts w:ascii="Times New Roman" w:hAnsi="Times New Roman"/>
      <w:smallCaps/>
      <w:spacing w:val="80"/>
      <w:sz w:val="28"/>
    </w:rPr>
  </w:style>
  <w:style w:type="paragraph" w:customStyle="1" w:styleId="InChapter">
    <w:name w:val="InChapter"/>
    <w:basedOn w:val="Heading3"/>
    <w:rsid w:val="001306AA"/>
    <w:pPr>
      <w:spacing w:after="240"/>
      <w:outlineLvl w:val="9"/>
    </w:pPr>
    <w:rPr>
      <w:noProof/>
    </w:rPr>
  </w:style>
  <w:style w:type="paragraph" w:styleId="Index2">
    <w:name w:val="index 2"/>
    <w:basedOn w:val="Normal"/>
    <w:next w:val="Normal"/>
    <w:semiHidden/>
    <w:rsid w:val="001306AA"/>
    <w:pPr>
      <w:tabs>
        <w:tab w:val="right" w:pos="4176"/>
      </w:tabs>
      <w:ind w:left="568" w:hanging="284"/>
    </w:pPr>
    <w:rPr>
      <w:rFonts w:ascii="Garamond" w:hAnsi="Garamond"/>
    </w:rPr>
  </w:style>
  <w:style w:type="paragraph" w:customStyle="1" w:styleId="Byline">
    <w:name w:val="Byline"/>
    <w:rsid w:val="001306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6AA"/>
    <w:pPr>
      <w:tabs>
        <w:tab w:val="clear" w:pos="3600"/>
        <w:tab w:val="clear" w:pos="3958"/>
      </w:tabs>
      <w:jc w:val="right"/>
    </w:pPr>
  </w:style>
  <w:style w:type="character" w:styleId="Emphasis">
    <w:name w:val="Emphasis"/>
    <w:basedOn w:val="DefaultParagraphFont"/>
    <w:qFormat/>
    <w:rsid w:val="001306AA"/>
    <w:rPr>
      <w:i/>
    </w:rPr>
  </w:style>
  <w:style w:type="paragraph" w:styleId="Caption">
    <w:name w:val="caption"/>
    <w:basedOn w:val="BodyText"/>
    <w:next w:val="Normal"/>
    <w:qFormat/>
    <w:rsid w:val="001306AA"/>
    <w:pPr>
      <w:framePr w:w="2268" w:hSpace="181" w:vSpace="181" w:wrap="around" w:vAnchor="text" w:hAnchor="page" w:x="1135" w:y="285" w:anchorLock="1"/>
    </w:pPr>
    <w:rPr>
      <w:i/>
    </w:rPr>
  </w:style>
  <w:style w:type="paragraph" w:customStyle="1" w:styleId="MiniTOCTitle">
    <w:name w:val="MiniTOCTitle"/>
    <w:basedOn w:val="Heading4"/>
    <w:rsid w:val="001306AA"/>
    <w:pPr>
      <w:spacing w:before="240"/>
      <w:outlineLvl w:val="9"/>
    </w:pPr>
    <w:rPr>
      <w:noProof/>
      <w:sz w:val="24"/>
    </w:rPr>
  </w:style>
  <w:style w:type="paragraph" w:customStyle="1" w:styleId="MiniTOCItem">
    <w:name w:val="MiniTOCItem"/>
    <w:basedOn w:val="ListBullet"/>
    <w:rsid w:val="001306AA"/>
    <w:pPr>
      <w:numPr>
        <w:numId w:val="0"/>
      </w:numPr>
      <w:tabs>
        <w:tab w:val="right" w:leader="dot" w:pos="6521"/>
      </w:tabs>
      <w:spacing w:before="0" w:after="0"/>
    </w:pPr>
  </w:style>
  <w:style w:type="paragraph" w:customStyle="1" w:styleId="TOFTitle">
    <w:name w:val="TOFTitle"/>
    <w:basedOn w:val="TOCTitle"/>
    <w:rsid w:val="001306AA"/>
  </w:style>
  <w:style w:type="paragraph" w:styleId="TableofFigures">
    <w:name w:val="table of figures"/>
    <w:basedOn w:val="Normal"/>
    <w:next w:val="Normal"/>
    <w:semiHidden/>
    <w:rsid w:val="001306AA"/>
    <w:pPr>
      <w:tabs>
        <w:tab w:val="right" w:leader="dot" w:pos="9072"/>
      </w:tabs>
      <w:ind w:left="970" w:hanging="403"/>
    </w:pPr>
    <w:rPr>
      <w:rFonts w:ascii="Times New Roman" w:hAnsi="Times New Roman"/>
      <w:b/>
    </w:rPr>
  </w:style>
  <w:style w:type="paragraph" w:styleId="ListNumber">
    <w:name w:val="List Number"/>
    <w:basedOn w:val="List"/>
    <w:rsid w:val="001306AA"/>
    <w:pPr>
      <w:numPr>
        <w:numId w:val="14"/>
      </w:numPr>
      <w:tabs>
        <w:tab w:val="clear" w:pos="340"/>
      </w:tabs>
    </w:pPr>
  </w:style>
  <w:style w:type="character" w:customStyle="1" w:styleId="WingdingSymbols">
    <w:name w:val="Wingding Symbols"/>
    <w:rsid w:val="001306AA"/>
    <w:rPr>
      <w:rFonts w:ascii="Wingdings" w:hAnsi="Wingdings"/>
    </w:rPr>
  </w:style>
  <w:style w:type="paragraph" w:customStyle="1" w:styleId="TableHeading">
    <w:name w:val="Table Heading"/>
    <w:basedOn w:val="HeadingBase"/>
    <w:rsid w:val="001306AA"/>
    <w:pPr>
      <w:keepLines/>
      <w:pBdr>
        <w:bottom w:val="single" w:sz="6" w:space="1" w:color="918585"/>
      </w:pBdr>
      <w:spacing w:before="240"/>
    </w:pPr>
  </w:style>
  <w:style w:type="character" w:customStyle="1" w:styleId="HotSpot">
    <w:name w:val="HotSpot"/>
    <w:rsid w:val="001306AA"/>
    <w:rPr>
      <w:color w:val="0033CC"/>
      <w:u w:val="none"/>
    </w:rPr>
  </w:style>
  <w:style w:type="paragraph" w:customStyle="1" w:styleId="BodyTextRight">
    <w:name w:val="Body Text Right"/>
    <w:basedOn w:val="BodyText"/>
    <w:rsid w:val="001306AA"/>
    <w:pPr>
      <w:spacing w:before="0" w:after="0"/>
      <w:jc w:val="right"/>
    </w:pPr>
  </w:style>
  <w:style w:type="paragraph" w:styleId="Index3">
    <w:name w:val="index 3"/>
    <w:basedOn w:val="ListNumber2"/>
    <w:next w:val="Normal"/>
    <w:semiHidden/>
    <w:rsid w:val="001306AA"/>
    <w:pPr>
      <w:numPr>
        <w:numId w:val="0"/>
      </w:numPr>
      <w:tabs>
        <w:tab w:val="right" w:leader="dot" w:pos="4176"/>
      </w:tabs>
    </w:pPr>
  </w:style>
  <w:style w:type="paragraph" w:styleId="ListNumber2">
    <w:name w:val="List Number 2"/>
    <w:basedOn w:val="List2"/>
    <w:rsid w:val="001306AA"/>
    <w:pPr>
      <w:numPr>
        <w:numId w:val="9"/>
      </w:numPr>
      <w:tabs>
        <w:tab w:val="clear" w:pos="1060"/>
      </w:tabs>
    </w:pPr>
  </w:style>
  <w:style w:type="paragraph" w:customStyle="1" w:styleId="MarginNote">
    <w:name w:val="Margin Note"/>
    <w:basedOn w:val="BodyText"/>
    <w:rsid w:val="001306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6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6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6AA"/>
    <w:rPr>
      <w:sz w:val="32"/>
    </w:rPr>
  </w:style>
  <w:style w:type="paragraph" w:customStyle="1" w:styleId="HeadingProcedure">
    <w:name w:val="Heading Procedure"/>
    <w:basedOn w:val="HeadingBase"/>
    <w:next w:val="Normal"/>
    <w:rsid w:val="001306AA"/>
    <w:pPr>
      <w:tabs>
        <w:tab w:val="left" w:pos="0"/>
      </w:tabs>
      <w:spacing w:before="120" w:after="60"/>
    </w:pPr>
    <w:rPr>
      <w:i/>
      <w:color w:val="918585"/>
      <w:sz w:val="22"/>
    </w:rPr>
  </w:style>
  <w:style w:type="paragraph" w:customStyle="1" w:styleId="TableBodyText">
    <w:name w:val="Table Body Text"/>
    <w:basedOn w:val="BodyText"/>
    <w:rsid w:val="001306AA"/>
    <w:pPr>
      <w:spacing w:before="60" w:after="60"/>
    </w:pPr>
  </w:style>
  <w:style w:type="paragraph" w:styleId="ListContinue">
    <w:name w:val="List Continue"/>
    <w:basedOn w:val="List"/>
    <w:rsid w:val="001306AA"/>
    <w:pPr>
      <w:ind w:firstLine="0"/>
    </w:pPr>
  </w:style>
  <w:style w:type="paragraph" w:customStyle="1" w:styleId="ListNote">
    <w:name w:val="List Note"/>
    <w:basedOn w:val="List"/>
    <w:rsid w:val="001306AA"/>
    <w:pPr>
      <w:pBdr>
        <w:top w:val="single" w:sz="6" w:space="2" w:color="918585"/>
        <w:bottom w:val="single" w:sz="6" w:space="2" w:color="918585"/>
      </w:pBdr>
      <w:tabs>
        <w:tab w:val="left" w:pos="1021"/>
      </w:tabs>
      <w:ind w:firstLine="0"/>
    </w:pPr>
  </w:style>
  <w:style w:type="paragraph" w:customStyle="1" w:styleId="Warning">
    <w:name w:val="Warning"/>
    <w:basedOn w:val="BodyText"/>
    <w:rsid w:val="001306AA"/>
    <w:pPr>
      <w:shd w:val="clear" w:color="auto" w:fill="D9D9D9"/>
      <w:tabs>
        <w:tab w:val="left" w:pos="992"/>
      </w:tabs>
      <w:ind w:left="119" w:right="119"/>
    </w:pPr>
    <w:rPr>
      <w:sz w:val="20"/>
    </w:rPr>
  </w:style>
  <w:style w:type="paragraph" w:customStyle="1" w:styleId="MarginIcons">
    <w:name w:val="Margin Icons"/>
    <w:basedOn w:val="BodyText"/>
    <w:rsid w:val="001306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6AA"/>
    <w:rPr>
      <w:rFonts w:ascii="Courier New" w:hAnsi="Courier New"/>
    </w:rPr>
  </w:style>
  <w:style w:type="paragraph" w:customStyle="1" w:styleId="NoteBullet">
    <w:name w:val="Note Bullet"/>
    <w:basedOn w:val="Note"/>
    <w:rsid w:val="001306AA"/>
    <w:pPr>
      <w:tabs>
        <w:tab w:val="clear" w:pos="680"/>
      </w:tabs>
      <w:spacing w:before="60" w:after="60"/>
    </w:pPr>
  </w:style>
  <w:style w:type="paragraph" w:customStyle="1" w:styleId="SubHeading2">
    <w:name w:val="SubHeading2"/>
    <w:basedOn w:val="HeadingBase"/>
    <w:rsid w:val="001306AA"/>
    <w:pPr>
      <w:spacing w:before="240" w:after="60"/>
    </w:pPr>
    <w:rPr>
      <w:sz w:val="20"/>
    </w:rPr>
  </w:style>
  <w:style w:type="paragraph" w:customStyle="1" w:styleId="SubHeading1">
    <w:name w:val="SubHeading1"/>
    <w:basedOn w:val="HeadingBase"/>
    <w:rsid w:val="001306AA"/>
    <w:pPr>
      <w:spacing w:before="240" w:after="60"/>
    </w:pPr>
    <w:rPr>
      <w:color w:val="918585"/>
      <w:sz w:val="22"/>
    </w:rPr>
  </w:style>
  <w:style w:type="paragraph" w:customStyle="1" w:styleId="SideHeading">
    <w:name w:val="Side Heading"/>
    <w:basedOn w:val="HeadingBase"/>
    <w:rsid w:val="001306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6AA"/>
    <w:pPr>
      <w:numPr>
        <w:numId w:val="10"/>
      </w:numPr>
    </w:pPr>
  </w:style>
  <w:style w:type="paragraph" w:styleId="PlainText">
    <w:name w:val="Plain Text"/>
    <w:basedOn w:val="Normal"/>
    <w:link w:val="PlainTextChar"/>
    <w:rsid w:val="001306AA"/>
    <w:rPr>
      <w:sz w:val="20"/>
    </w:rPr>
  </w:style>
  <w:style w:type="character" w:customStyle="1" w:styleId="PlainTextChar">
    <w:name w:val="Plain Text Char"/>
    <w:basedOn w:val="DefaultParagraphFont"/>
    <w:link w:val="PlainText"/>
    <w:rsid w:val="001306AA"/>
    <w:rPr>
      <w:rFonts w:ascii="Courier New" w:eastAsia="Times New Roman" w:hAnsi="Courier New" w:cs="Times New Roman"/>
      <w:sz w:val="20"/>
      <w:szCs w:val="20"/>
      <w:lang w:eastAsia="en-US"/>
    </w:rPr>
  </w:style>
  <w:style w:type="character" w:customStyle="1" w:styleId="MenuOption">
    <w:name w:val="Menu Option"/>
    <w:basedOn w:val="DefaultParagraphFont"/>
    <w:rsid w:val="001306AA"/>
    <w:rPr>
      <w:b/>
      <w:smallCaps/>
    </w:rPr>
  </w:style>
  <w:style w:type="paragraph" w:customStyle="1" w:styleId="TableListNumber">
    <w:name w:val="Table List Number"/>
    <w:basedOn w:val="ListNumber"/>
    <w:rsid w:val="001306AA"/>
    <w:pPr>
      <w:numPr>
        <w:numId w:val="0"/>
      </w:numPr>
    </w:pPr>
  </w:style>
  <w:style w:type="paragraph" w:styleId="TOC4">
    <w:name w:val="toc 4"/>
    <w:basedOn w:val="TOCBase"/>
    <w:next w:val="Normal"/>
    <w:semiHidden/>
    <w:rsid w:val="001306AA"/>
    <w:pPr>
      <w:tabs>
        <w:tab w:val="right" w:leader="dot" w:pos="9071"/>
      </w:tabs>
      <w:ind w:left="1701"/>
    </w:pPr>
  </w:style>
  <w:style w:type="paragraph" w:customStyle="1" w:styleId="ListAlpha">
    <w:name w:val="List Alpha"/>
    <w:basedOn w:val="List"/>
    <w:rsid w:val="001306AA"/>
    <w:pPr>
      <w:numPr>
        <w:numId w:val="8"/>
      </w:numPr>
    </w:pPr>
  </w:style>
  <w:style w:type="paragraph" w:customStyle="1" w:styleId="ListAlpha2">
    <w:name w:val="List Alpha 2"/>
    <w:basedOn w:val="List2"/>
    <w:rsid w:val="001306AA"/>
    <w:pPr>
      <w:numPr>
        <w:numId w:val="7"/>
      </w:numPr>
    </w:pPr>
  </w:style>
  <w:style w:type="paragraph" w:styleId="List2">
    <w:name w:val="List 2"/>
    <w:basedOn w:val="BodyText"/>
    <w:rsid w:val="001306AA"/>
    <w:pPr>
      <w:tabs>
        <w:tab w:val="left" w:pos="680"/>
      </w:tabs>
      <w:spacing w:before="60" w:after="60"/>
      <w:ind w:left="680" w:hanging="340"/>
    </w:pPr>
  </w:style>
  <w:style w:type="paragraph" w:styleId="List3">
    <w:name w:val="List 3"/>
    <w:basedOn w:val="BodyText"/>
    <w:rsid w:val="001306AA"/>
    <w:pPr>
      <w:tabs>
        <w:tab w:val="left" w:pos="1021"/>
      </w:tabs>
      <w:spacing w:before="60" w:after="60"/>
      <w:ind w:left="1020" w:hanging="340"/>
    </w:pPr>
  </w:style>
  <w:style w:type="paragraph" w:styleId="List4">
    <w:name w:val="List 4"/>
    <w:basedOn w:val="BodyText"/>
    <w:rsid w:val="001306AA"/>
    <w:pPr>
      <w:tabs>
        <w:tab w:val="left" w:pos="1361"/>
      </w:tabs>
      <w:spacing w:before="60" w:after="60"/>
      <w:ind w:left="1361" w:hanging="340"/>
    </w:pPr>
  </w:style>
  <w:style w:type="paragraph" w:styleId="List5">
    <w:name w:val="List 5"/>
    <w:basedOn w:val="BodyText"/>
    <w:rsid w:val="001306AA"/>
    <w:pPr>
      <w:tabs>
        <w:tab w:val="left" w:pos="1701"/>
      </w:tabs>
      <w:spacing w:before="60" w:after="60"/>
      <w:ind w:left="1701" w:hanging="340"/>
    </w:pPr>
  </w:style>
  <w:style w:type="paragraph" w:styleId="ListBullet3">
    <w:name w:val="List Bullet 3"/>
    <w:basedOn w:val="List3"/>
    <w:rsid w:val="001306AA"/>
    <w:pPr>
      <w:numPr>
        <w:numId w:val="13"/>
      </w:numPr>
      <w:tabs>
        <w:tab w:val="clear" w:pos="1021"/>
      </w:tabs>
      <w:ind w:left="1037" w:hanging="357"/>
    </w:pPr>
  </w:style>
  <w:style w:type="paragraph" w:styleId="ListBullet4">
    <w:name w:val="List Bullet 4"/>
    <w:basedOn w:val="List4"/>
    <w:rsid w:val="001306AA"/>
    <w:pPr>
      <w:numPr>
        <w:numId w:val="2"/>
      </w:numPr>
      <w:tabs>
        <w:tab w:val="clear" w:pos="1361"/>
      </w:tabs>
    </w:pPr>
  </w:style>
  <w:style w:type="paragraph" w:styleId="ListBullet5">
    <w:name w:val="List Bullet 5"/>
    <w:basedOn w:val="List5"/>
    <w:rsid w:val="001306AA"/>
    <w:pPr>
      <w:numPr>
        <w:numId w:val="3"/>
      </w:numPr>
    </w:pPr>
  </w:style>
  <w:style w:type="paragraph" w:styleId="ListContinue2">
    <w:name w:val="List Continue 2"/>
    <w:basedOn w:val="List2"/>
    <w:rsid w:val="001306AA"/>
    <w:pPr>
      <w:ind w:firstLine="0"/>
    </w:pPr>
  </w:style>
  <w:style w:type="paragraph" w:styleId="ListContinue3">
    <w:name w:val="List Continue 3"/>
    <w:basedOn w:val="List3"/>
    <w:rsid w:val="001306AA"/>
    <w:pPr>
      <w:ind w:left="1021" w:firstLine="0"/>
    </w:pPr>
  </w:style>
  <w:style w:type="paragraph" w:styleId="ListContinue4">
    <w:name w:val="List Continue 4"/>
    <w:basedOn w:val="List4"/>
    <w:rsid w:val="001306AA"/>
    <w:pPr>
      <w:ind w:firstLine="0"/>
    </w:pPr>
  </w:style>
  <w:style w:type="paragraph" w:styleId="ListContinue5">
    <w:name w:val="List Continue 5"/>
    <w:basedOn w:val="List5"/>
    <w:rsid w:val="001306AA"/>
    <w:pPr>
      <w:ind w:firstLine="0"/>
    </w:pPr>
  </w:style>
  <w:style w:type="paragraph" w:styleId="ListNumber3">
    <w:name w:val="List Number 3"/>
    <w:basedOn w:val="List3"/>
    <w:rsid w:val="001306AA"/>
    <w:pPr>
      <w:numPr>
        <w:numId w:val="4"/>
      </w:numPr>
    </w:pPr>
  </w:style>
  <w:style w:type="paragraph" w:styleId="ListNumber4">
    <w:name w:val="List Number 4"/>
    <w:basedOn w:val="List4"/>
    <w:rsid w:val="001306AA"/>
    <w:pPr>
      <w:numPr>
        <w:numId w:val="5"/>
      </w:numPr>
    </w:pPr>
  </w:style>
  <w:style w:type="paragraph" w:styleId="ListNumber5">
    <w:name w:val="List Number 5"/>
    <w:basedOn w:val="List5"/>
    <w:rsid w:val="001306AA"/>
    <w:pPr>
      <w:numPr>
        <w:numId w:val="6"/>
      </w:numPr>
    </w:pPr>
  </w:style>
  <w:style w:type="paragraph" w:styleId="BlockText">
    <w:name w:val="Block Text"/>
    <w:basedOn w:val="Normal"/>
    <w:rsid w:val="001306AA"/>
    <w:pPr>
      <w:spacing w:after="120"/>
      <w:ind w:left="1440" w:right="1440"/>
    </w:pPr>
  </w:style>
  <w:style w:type="character" w:customStyle="1" w:styleId="Subscript">
    <w:name w:val="Subscript"/>
    <w:basedOn w:val="DefaultParagraphFont"/>
    <w:rsid w:val="001306AA"/>
    <w:rPr>
      <w:sz w:val="16"/>
      <w:vertAlign w:val="subscript"/>
    </w:rPr>
  </w:style>
  <w:style w:type="character" w:customStyle="1" w:styleId="Superscript">
    <w:name w:val="Superscript"/>
    <w:basedOn w:val="DefaultParagraphFont"/>
    <w:rsid w:val="001306AA"/>
    <w:rPr>
      <w:sz w:val="16"/>
      <w:vertAlign w:val="superscript"/>
    </w:rPr>
  </w:style>
  <w:style w:type="character" w:customStyle="1" w:styleId="Symbols">
    <w:name w:val="Symbols"/>
    <w:basedOn w:val="DefaultParagraphFont"/>
    <w:rsid w:val="001306AA"/>
    <w:rPr>
      <w:rFonts w:ascii="Symbol" w:hAnsi="Symbol"/>
    </w:rPr>
  </w:style>
  <w:style w:type="character" w:customStyle="1" w:styleId="MenuOptions">
    <w:name w:val="Menu Options"/>
    <w:basedOn w:val="DefaultParagraphFont"/>
    <w:rsid w:val="001306AA"/>
    <w:rPr>
      <w:rFonts w:ascii="Arial Narrow" w:hAnsi="Arial Narrow"/>
      <w:smallCaps/>
    </w:rPr>
  </w:style>
  <w:style w:type="character" w:customStyle="1" w:styleId="Buttons">
    <w:name w:val="Buttons"/>
    <w:basedOn w:val="DefaultParagraphFont"/>
    <w:rsid w:val="001306AA"/>
    <w:rPr>
      <w:b/>
    </w:rPr>
  </w:style>
  <w:style w:type="character" w:customStyle="1" w:styleId="Underlined">
    <w:name w:val="Underlined"/>
    <w:basedOn w:val="DefaultParagraphFont"/>
    <w:rsid w:val="001306AA"/>
    <w:rPr>
      <w:u w:val="single"/>
    </w:rPr>
  </w:style>
  <w:style w:type="paragraph" w:customStyle="1" w:styleId="TableBodyTextRight">
    <w:name w:val="Table Body Text Right"/>
    <w:basedOn w:val="TableBodyText"/>
    <w:rsid w:val="001306AA"/>
    <w:pPr>
      <w:widowControl w:val="0"/>
      <w:autoSpaceDE w:val="0"/>
      <w:autoSpaceDN w:val="0"/>
      <w:adjustRightInd w:val="0"/>
      <w:jc w:val="right"/>
    </w:pPr>
    <w:rPr>
      <w:rFonts w:cs="Arial"/>
      <w:szCs w:val="18"/>
    </w:rPr>
  </w:style>
  <w:style w:type="paragraph" w:customStyle="1" w:styleId="CopyrightText">
    <w:name w:val="Copyright Text"/>
    <w:basedOn w:val="BodyText"/>
    <w:rsid w:val="001306AA"/>
    <w:rPr>
      <w:sz w:val="18"/>
    </w:rPr>
  </w:style>
  <w:style w:type="paragraph" w:customStyle="1" w:styleId="BodySmallRight">
    <w:name w:val="Body Small Right"/>
    <w:basedOn w:val="BodyTextRight"/>
    <w:rsid w:val="001306AA"/>
    <w:rPr>
      <w:sz w:val="18"/>
      <w:szCs w:val="18"/>
    </w:rPr>
  </w:style>
  <w:style w:type="paragraph" w:customStyle="1" w:styleId="MarginEdition">
    <w:name w:val="Margin Edition"/>
    <w:basedOn w:val="MarginNote"/>
    <w:rsid w:val="001306AA"/>
    <w:pPr>
      <w:spacing w:before="0" w:after="0"/>
    </w:pPr>
    <w:rPr>
      <w:rFonts w:ascii="Times New Roman" w:hAnsi="Times New Roman"/>
      <w:color w:val="999999"/>
    </w:rPr>
  </w:style>
  <w:style w:type="paragraph" w:customStyle="1" w:styleId="Spacer">
    <w:name w:val="Spacer"/>
    <w:basedOn w:val="Normal"/>
    <w:rsid w:val="001306AA"/>
    <w:rPr>
      <w:sz w:val="2"/>
      <w:szCs w:val="2"/>
    </w:rPr>
  </w:style>
  <w:style w:type="character" w:customStyle="1" w:styleId="Small">
    <w:name w:val="Small"/>
    <w:basedOn w:val="DefaultParagraphFont"/>
    <w:rsid w:val="001306AA"/>
    <w:rPr>
      <w:sz w:val="16"/>
    </w:rPr>
  </w:style>
  <w:style w:type="paragraph" w:customStyle="1" w:styleId="WideTable">
    <w:name w:val="Wide Table"/>
    <w:basedOn w:val="Normal"/>
    <w:rsid w:val="001306AA"/>
    <w:pPr>
      <w:ind w:left="-1418"/>
    </w:pPr>
    <w:rPr>
      <w:sz w:val="2"/>
      <w:szCs w:val="2"/>
    </w:rPr>
  </w:style>
  <w:style w:type="character" w:styleId="PageNumber">
    <w:name w:val="page number"/>
    <w:basedOn w:val="DefaultParagraphFont"/>
    <w:rsid w:val="001306AA"/>
  </w:style>
  <w:style w:type="paragraph" w:styleId="Quote">
    <w:name w:val="Quote"/>
    <w:basedOn w:val="Heading1"/>
    <w:link w:val="QuoteChar"/>
    <w:qFormat/>
    <w:rsid w:val="001306AA"/>
    <w:rPr>
      <w:b w:val="0"/>
      <w:sz w:val="72"/>
      <w:szCs w:val="72"/>
      <w:lang w:val="en-NZ"/>
    </w:rPr>
  </w:style>
  <w:style w:type="character" w:customStyle="1" w:styleId="QuoteChar">
    <w:name w:val="Quote Char"/>
    <w:basedOn w:val="DefaultParagraphFont"/>
    <w:link w:val="Quote"/>
    <w:rsid w:val="001306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6AA"/>
    <w:pPr>
      <w:pageBreakBefore/>
    </w:pPr>
  </w:style>
  <w:style w:type="paragraph" w:customStyle="1" w:styleId="Border">
    <w:name w:val="Border"/>
    <w:basedOn w:val="Normal"/>
    <w:qFormat/>
    <w:rsid w:val="001306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6AA"/>
    <w:rPr>
      <w:b/>
      <w:bCs/>
      <w:i/>
      <w:iCs/>
      <w:color w:val="auto"/>
    </w:rPr>
  </w:style>
  <w:style w:type="paragraph" w:styleId="IntenseQuote">
    <w:name w:val="Intense Quote"/>
    <w:basedOn w:val="Normal"/>
    <w:next w:val="Normal"/>
    <w:link w:val="IntenseQuoteChar"/>
    <w:uiPriority w:val="30"/>
    <w:qFormat/>
    <w:rsid w:val="001306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6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6AA"/>
    <w:rPr>
      <w:smallCaps/>
      <w:color w:val="auto"/>
      <w:u w:val="single"/>
    </w:rPr>
  </w:style>
  <w:style w:type="character" w:styleId="IntenseReference">
    <w:name w:val="Intense Reference"/>
    <w:basedOn w:val="DefaultParagraphFont"/>
    <w:uiPriority w:val="32"/>
    <w:qFormat/>
    <w:rsid w:val="001306AA"/>
    <w:rPr>
      <w:b/>
      <w:bCs/>
      <w:smallCaps/>
      <w:color w:val="auto"/>
      <w:spacing w:val="5"/>
      <w:u w:val="single"/>
    </w:rPr>
  </w:style>
  <w:style w:type="paragraph" w:customStyle="1" w:styleId="2ColumnHeading">
    <w:name w:val="2Column Heading"/>
    <w:basedOn w:val="BodyText"/>
    <w:qFormat/>
    <w:rsid w:val="001306AA"/>
    <w:pPr>
      <w:spacing w:after="60"/>
      <w:ind w:left="-2268"/>
    </w:pPr>
    <w:rPr>
      <w:b/>
    </w:rPr>
  </w:style>
  <w:style w:type="paragraph" w:customStyle="1" w:styleId="Heading1TOC">
    <w:name w:val="Heading1 TOC"/>
    <w:basedOn w:val="Normal"/>
    <w:qFormat/>
    <w:rsid w:val="001306AA"/>
    <w:pPr>
      <w:spacing w:before="240" w:after="120"/>
    </w:pPr>
    <w:rPr>
      <w:rFonts w:ascii="Times New Roman" w:hAnsi="Times New Roman"/>
      <w:b/>
      <w:sz w:val="32"/>
    </w:rPr>
  </w:style>
  <w:style w:type="paragraph" w:customStyle="1" w:styleId="Heading2TOC">
    <w:name w:val="Heading2 TOC"/>
    <w:basedOn w:val="Normal"/>
    <w:qFormat/>
    <w:rsid w:val="001306AA"/>
    <w:pPr>
      <w:spacing w:before="240" w:after="60"/>
    </w:pPr>
    <w:rPr>
      <w:rFonts w:ascii="Times New Roman" w:hAnsi="Times New Roman"/>
      <w:b/>
      <w:sz w:val="28"/>
    </w:rPr>
  </w:style>
  <w:style w:type="character" w:customStyle="1" w:styleId="Underline">
    <w:name w:val="Underline"/>
    <w:basedOn w:val="DefaultParagraphFont"/>
    <w:qFormat/>
    <w:rsid w:val="001306AA"/>
    <w:rPr>
      <w:u w:val="single"/>
    </w:rPr>
  </w:style>
  <w:style w:type="character" w:customStyle="1" w:styleId="BoldandItalics">
    <w:name w:val="Bold and Italics"/>
    <w:qFormat/>
    <w:rsid w:val="001306AA"/>
    <w:rPr>
      <w:b/>
      <w:i/>
      <w:u w:val="none"/>
    </w:rPr>
  </w:style>
  <w:style w:type="paragraph" w:styleId="BalloonText">
    <w:name w:val="Balloon Text"/>
    <w:basedOn w:val="Normal"/>
    <w:link w:val="BalloonTextChar"/>
    <w:rsid w:val="001306AA"/>
    <w:rPr>
      <w:rFonts w:ascii="Tahoma" w:hAnsi="Tahoma" w:cs="Tahoma"/>
      <w:sz w:val="16"/>
      <w:szCs w:val="16"/>
    </w:rPr>
  </w:style>
  <w:style w:type="character" w:customStyle="1" w:styleId="BalloonTextChar">
    <w:name w:val="Balloon Text Char"/>
    <w:basedOn w:val="DefaultParagraphFont"/>
    <w:link w:val="BalloonText"/>
    <w:rsid w:val="001306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6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6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6AA"/>
    <w:rPr>
      <w:b/>
      <w:color w:val="660033"/>
      <w:spacing w:val="0"/>
    </w:rPr>
  </w:style>
  <w:style w:type="paragraph" w:customStyle="1" w:styleId="Nameditemlist">
    <w:name w:val="Named item list"/>
    <w:basedOn w:val="BodyText"/>
    <w:qFormat/>
    <w:rsid w:val="001306AA"/>
    <w:pPr>
      <w:tabs>
        <w:tab w:val="left" w:pos="2835"/>
      </w:tabs>
      <w:ind w:left="2835" w:hanging="2835"/>
    </w:pPr>
  </w:style>
  <w:style w:type="paragraph" w:customStyle="1" w:styleId="BodyTextnopadding">
    <w:name w:val="Body Text no padding"/>
    <w:basedOn w:val="BodyText"/>
    <w:qFormat/>
    <w:rsid w:val="001306AA"/>
    <w:pPr>
      <w:spacing w:before="0" w:after="0"/>
    </w:pPr>
  </w:style>
  <w:style w:type="paragraph" w:customStyle="1" w:styleId="BodyTextBold">
    <w:name w:val="Body Text Bold"/>
    <w:basedOn w:val="BodyText"/>
    <w:qFormat/>
    <w:rsid w:val="001306AA"/>
    <w:rPr>
      <w:b/>
    </w:rPr>
  </w:style>
  <w:style w:type="character" w:styleId="Hyperlink">
    <w:name w:val="Hyperlink"/>
    <w:basedOn w:val="DefaultParagraphFont"/>
    <w:uiPriority w:val="99"/>
    <w:unhideWhenUsed/>
    <w:rsid w:val="00CD10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1037</Words>
  <Characters>6694</Characters>
  <Application>Microsoft Office Word</Application>
  <DocSecurity>0</DocSecurity>
  <Lines>247</Lines>
  <Paragraphs>145</Paragraphs>
  <ScaleCrop>false</ScaleCrop>
  <Company>Author-it Software Corporation Ltd.</Company>
  <LinksUpToDate>false</LinksUpToDate>
  <CharactersWithSpaces>7586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TLIE4030 Prepare rail safety reports</dc:title>
  <dc:subject>Approved</dc:subject>
  <dc:creator>Industry Skills Australia</dc:creator>
  <cp:keywords>Release: 2</cp:keywords>
  <dc:description>Review Date: 12 April 2008</dc:description>
  <cp:lastModifiedBy>HSD_TPCMSd.prod</cp:lastModifiedBy>
  <cp:revision>3</cp:revision>
  <dcterms:created xsi:type="dcterms:W3CDTF">2025-03-01T20:08:00Z</dcterms:created>
  <dcterms:modified xsi:type="dcterms:W3CDTF">2025-03-01T20:08:00Z</dcterms:modified>
</cp:coreProperties>
</file>