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81C" w:rsidP="008A3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TLIE4025 Prepare and process transport documentation for dangerous goods</w:t>
      </w:r>
      <w:r>
        <w:fldChar w:fldCharType="end"/>
      </w:r>
    </w:p>
    <w:p w:rsidR="008A381C" w:rsidP="008A381C">
      <w:pPr>
        <w:pStyle w:val="Version"/>
        <w:sectPr w:rsidSect="00B60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0152" w:rsidP="00B60152">
      <w:pPr>
        <w:pStyle w:val="SuperHeading"/>
      </w:pPr>
      <w:r w:rsidRPr="00B60152">
        <w:t>TLIE4025 Prepare and process transport documentation for dangerous goods</w:t>
      </w:r>
    </w:p>
    <w:p w:rsidR="00000000" w:rsidRPr="00B60152" w:rsidP="00B60152">
      <w:pPr>
        <w:pStyle w:val="Heading1"/>
      </w:pPr>
      <w:bookmarkStart w:id="1" w:name="O_1196172"/>
      <w:bookmarkEnd w:id="1"/>
      <w:r w:rsidRPr="00B601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Release 2.</w:t>
            </w:r>
            <w:r w:rsidRPr="00B60152">
              <w:t xml:space="preserve"> This is the second release of this unit of competency in the TLI Transport and Logistics Training Package.  </w:t>
            </w:r>
          </w:p>
          <w:p w:rsidR="00000000" w:rsidRPr="00B60152" w:rsidP="00B60152">
            <w:pPr>
              <w:pStyle w:val="ListBullet2"/>
            </w:pPr>
            <w:r w:rsidRPr="00B60152">
              <w:t>Minor changes to unit Application</w:t>
            </w:r>
          </w:p>
          <w:p w:rsidR="00000000" w:rsidRPr="00B60152" w:rsidP="00B60152">
            <w:pPr>
              <w:pStyle w:val="ListBullet2"/>
            </w:pPr>
            <w:r w:rsidRPr="00B60152">
              <w:t>Minor changes to Performance Criteria</w:t>
            </w:r>
          </w:p>
          <w:p w:rsidR="00000000" w:rsidP="00B60152">
            <w:pPr>
              <w:pStyle w:val="ListBullet2"/>
              <w:rPr>
                <w:lang w:val="en-NZ"/>
              </w:rPr>
            </w:pPr>
            <w:r w:rsidRPr="00B60152">
              <w:t>Minor changes to Assessment Conditions.</w:t>
            </w:r>
          </w:p>
        </w:tc>
      </w:tr>
      <w:tr w:rsidTr="00B60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Release 1.</w:t>
            </w:r>
            <w:r w:rsidRPr="00B60152">
              <w:t xml:space="preserve"> This is the first release of this unit of competency in the TLI Transport and Logistics Training Package.</w:t>
            </w:r>
          </w:p>
        </w:tc>
      </w:tr>
    </w:tbl>
    <w:p w:rsidR="008A381C" w:rsidP="00B60152">
      <w:pPr>
        <w:pStyle w:val="NoPaddingFontSize1"/>
      </w:pPr>
    </w:p>
    <w:p w:rsidR="008A381C" w:rsidP="00B60152">
      <w:pPr>
        <w:pStyle w:val="NoPaddingFontSize1"/>
      </w:pPr>
    </w:p>
    <w:p w:rsidR="00000000" w:rsidRPr="00B60152" w:rsidP="00B60152">
      <w:pPr>
        <w:pStyle w:val="Heading1"/>
      </w:pPr>
      <w:bookmarkStart w:id="2" w:name="O_1196171"/>
      <w:bookmarkEnd w:id="2"/>
      <w:r w:rsidRPr="00B60152">
        <w:t>Appl</w:t>
      </w:r>
      <w:r w:rsidRPr="00B60152">
        <w:t>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t>This unit involves the skills and knowledge required to prepare and process transport documentation for dangerous goods.</w:t>
            </w:r>
          </w:p>
          <w:p w:rsidR="00000000" w:rsidRPr="00B60152" w:rsidP="00B60152">
            <w:pPr>
              <w:pStyle w:val="BodyText"/>
            </w:pPr>
            <w:r w:rsidRPr="00B60152">
              <w:t>It includes preparing regulatory documentation for dangerous goods; completing despatch, receival and workplace forms for dangerous goods; and processing documentation.</w:t>
            </w:r>
          </w:p>
          <w:p w:rsidR="00000000" w:rsidRPr="00B60152" w:rsidP="00B60152">
            <w:pPr>
              <w:pStyle w:val="BodyText"/>
            </w:pPr>
            <w:r w:rsidRPr="00B60152">
              <w:t xml:space="preserve">This unit applies to those working in the heavy recovery industry. It does not include </w:t>
            </w:r>
            <w:r w:rsidRPr="00B60152">
              <w:t>salvage operations.</w:t>
            </w:r>
          </w:p>
          <w:p w:rsidR="00000000" w:rsidRPr="00B60152" w:rsidP="00B60152">
            <w:pPr>
              <w:pStyle w:val="BodyText"/>
            </w:pPr>
            <w:r w:rsidRPr="00B60152">
              <w:t>No licensing, legislative or certification requirements apply to this unit at the time of publication.</w:t>
            </w:r>
          </w:p>
        </w:tc>
      </w:tr>
    </w:tbl>
    <w:p w:rsidR="008A381C" w:rsidP="00B60152">
      <w:pPr>
        <w:pStyle w:val="NoPaddingFontSize1"/>
      </w:pPr>
    </w:p>
    <w:p w:rsidR="008A381C" w:rsidP="00B60152">
      <w:pPr>
        <w:pStyle w:val="NoPaddingFontSize1"/>
      </w:pPr>
    </w:p>
    <w:p w:rsidR="00000000" w:rsidRPr="00B60152" w:rsidP="00B60152">
      <w:pPr>
        <w:pStyle w:val="Heading1"/>
      </w:pPr>
      <w:bookmarkStart w:id="3" w:name="O_1196170"/>
      <w:bookmarkEnd w:id="3"/>
      <w:r w:rsidRPr="00B601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t>Not applicable.</w:t>
            </w:r>
          </w:p>
        </w:tc>
      </w:tr>
    </w:tbl>
    <w:p w:rsidR="008A381C" w:rsidP="00B60152">
      <w:pPr>
        <w:pStyle w:val="NoPaddingFontSize1"/>
      </w:pPr>
    </w:p>
    <w:p w:rsidR="008A381C" w:rsidP="00B60152">
      <w:pPr>
        <w:pStyle w:val="NoPaddingFontSize1"/>
      </w:pPr>
    </w:p>
    <w:p w:rsidR="00000000" w:rsidRPr="00B60152" w:rsidP="00B60152">
      <w:pPr>
        <w:pStyle w:val="Heading1"/>
      </w:pPr>
      <w:bookmarkStart w:id="4" w:name="O_1196169"/>
      <w:bookmarkEnd w:id="4"/>
      <w:r w:rsidRPr="00B601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t>E – Communication and Calculation.</w:t>
            </w:r>
          </w:p>
        </w:tc>
      </w:tr>
    </w:tbl>
    <w:p w:rsidR="008A381C" w:rsidP="00B60152">
      <w:pPr>
        <w:pStyle w:val="NoPaddingFontSize1"/>
      </w:pPr>
    </w:p>
    <w:p w:rsidR="008A381C" w:rsidP="00B60152">
      <w:pPr>
        <w:pStyle w:val="NoPaddingFontSize1"/>
      </w:pPr>
    </w:p>
    <w:p w:rsidR="00000000" w:rsidRPr="00B60152" w:rsidP="00B60152">
      <w:pPr>
        <w:pStyle w:val="Heading1"/>
      </w:pPr>
      <w:bookmarkStart w:id="5" w:name="O_1196168"/>
      <w:bookmarkEnd w:id="5"/>
      <w:r w:rsidRPr="00B601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t>Not applicable.</w:t>
            </w:r>
          </w:p>
        </w:tc>
      </w:tr>
    </w:tbl>
    <w:p w:rsidR="008A381C" w:rsidP="00B60152">
      <w:pPr>
        <w:pStyle w:val="NoPaddingFontSize1"/>
      </w:pPr>
    </w:p>
    <w:p w:rsidR="008A381C" w:rsidP="00B60152">
      <w:pPr>
        <w:pStyle w:val="NoPaddingFontSize1"/>
      </w:pPr>
    </w:p>
    <w:p w:rsidR="00000000" w:rsidRPr="00B60152" w:rsidP="00B60152">
      <w:pPr>
        <w:pStyle w:val="Heading1"/>
      </w:pPr>
      <w:bookmarkStart w:id="6" w:name="O_1196167"/>
      <w:bookmarkEnd w:id="6"/>
      <w:r w:rsidRPr="00B6015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PERFORMANCE CRITERIA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Performance criteria describe the performance needed to demonstrate achievement of the element.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Prepare regulatory documentation for dangerous goods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Reasons and requirements for reporting and recording are identified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Statutory documentation for dangerous goods is used in accordance with regulatory and workplace procedures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Information is collected and checked with a range of personnel to confirm its accuracy, relevance and status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Need for additional information is established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 xml:space="preserve">Conclusions drawn and actions taken are checked to ensure they match available information 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Information is recorded and reported in required format, style, structure and timeframe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1.7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Documentation is checked to ensure it is in accordance with regulatory requirements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Complete despatch and receival documentation for dangerous goods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Order request information is analysed to identify work requirements to fill order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Products are noted and site locations are identified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Required schedules for order movement are identified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Documentation is completed in accordance with workplace procedures and regulatory requirements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Order is checked against schedule and order form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2.6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Records are completed and appropriate documentation is attached in accordance with workplace procedures and regulatory requirements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Complete documentation</w:t>
            </w:r>
            <w:r w:rsidRPr="00B60152">
              <w:t xml:space="preserve"> </w:t>
            </w:r>
            <w:r w:rsidRPr="00B60152">
              <w:rPr>
                <w:rStyle w:val="SpecialBold"/>
              </w:rPr>
              <w:t>for dangerous goods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Correct form for p</w:t>
            </w:r>
            <w:r w:rsidRPr="00B60152">
              <w:t>urpose is identified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Information for completion of form is collected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Relevant sections of form are completed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Completion of other sections of form by relevant persons is organised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3.5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Supporting documentation or information is gathered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3.6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Signatory requirements are determined and completed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rPr>
                <w:rStyle w:val="SpecialBold"/>
              </w:rPr>
              <w:t>Process documentation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Documentation is submitted to relevant persons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t>Documentation is adjusted in response to feedback and comments received</w:t>
            </w:r>
          </w:p>
        </w:tc>
      </w:tr>
      <w:tr w:rsidTr="00B60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52">
            <w:pPr>
              <w:pStyle w:val="BodyText"/>
              <w:rPr>
                <w:lang w:val="en-NZ"/>
              </w:rPr>
            </w:pPr>
            <w:r w:rsidRPr="00B60152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t>Documentation is copied and stored in accordance with regulatory and workplace procedures</w:t>
            </w:r>
          </w:p>
        </w:tc>
      </w:tr>
    </w:tbl>
    <w:p w:rsidR="008A381C" w:rsidP="00B60152">
      <w:pPr>
        <w:pStyle w:val="NoPaddingFontSize1"/>
      </w:pPr>
    </w:p>
    <w:p w:rsidR="008A381C" w:rsidP="00B60152">
      <w:pPr>
        <w:pStyle w:val="NoPaddingFontSize1"/>
      </w:pPr>
    </w:p>
    <w:p w:rsidR="00000000" w:rsidRPr="00B60152" w:rsidP="00B60152">
      <w:pPr>
        <w:pStyle w:val="Heading1"/>
      </w:pPr>
      <w:bookmarkStart w:id="7" w:name="O_1196166"/>
      <w:bookmarkEnd w:id="7"/>
      <w:r w:rsidRPr="00B601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t>Foundation skills essential to performance are explicit in the performance criteria of this unit of competency.</w:t>
            </w:r>
          </w:p>
        </w:tc>
      </w:tr>
    </w:tbl>
    <w:p w:rsidR="008A381C" w:rsidP="00B60152">
      <w:pPr>
        <w:pStyle w:val="NoPaddingFontSize1"/>
      </w:pPr>
    </w:p>
    <w:p w:rsidR="008A381C" w:rsidP="00B60152">
      <w:pPr>
        <w:pStyle w:val="NoPaddingFontSize1"/>
      </w:pPr>
    </w:p>
    <w:p w:rsidR="00000000" w:rsidRPr="00B60152" w:rsidP="00B60152">
      <w:pPr>
        <w:pStyle w:val="Heading1"/>
      </w:pPr>
      <w:bookmarkStart w:id="8" w:name="O_1196165"/>
      <w:bookmarkEnd w:id="8"/>
      <w:r w:rsidRPr="00B601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t>Range is restricted to essential operating conditions and any other variables essential to the work en</w:t>
            </w:r>
            <w:r w:rsidRPr="00B60152">
              <w:t>vironment.</w:t>
            </w:r>
          </w:p>
          <w:p w:rsidR="00000000" w:rsidRPr="00B60152" w:rsidP="00B60152">
            <w:pPr>
              <w:pStyle w:val="BodyText"/>
            </w:pPr>
            <w:r w:rsidRPr="00B60152">
              <w:t>Non-essential conditions can be found in the TLI Transport and Logistics Training Package Companion Volume Implementation Guide.</w:t>
            </w:r>
          </w:p>
        </w:tc>
      </w:tr>
    </w:tbl>
    <w:p w:rsidR="008A381C" w:rsidP="00B60152">
      <w:pPr>
        <w:pStyle w:val="NoPaddingFontSize1"/>
      </w:pPr>
    </w:p>
    <w:p w:rsidR="008A381C" w:rsidP="00B60152">
      <w:pPr>
        <w:pStyle w:val="NoPaddingFontSize1"/>
      </w:pPr>
    </w:p>
    <w:p w:rsidR="00000000" w:rsidRPr="00B60152" w:rsidP="00B60152">
      <w:pPr>
        <w:pStyle w:val="Heading1"/>
      </w:pPr>
      <w:bookmarkStart w:id="9" w:name="O_1196164"/>
      <w:bookmarkEnd w:id="9"/>
      <w:r w:rsidRPr="00B601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52" w:rsidP="00B60152">
            <w:pPr>
              <w:pStyle w:val="BodyText"/>
            </w:pPr>
            <w:r w:rsidRPr="00B60152">
              <w:t>This unit replaces and is equivalent to TLIE4025A Prepare and proces</w:t>
            </w:r>
            <w:r w:rsidRPr="00B60152">
              <w:t>s transport documentation for dangerous goods.</w:t>
            </w:r>
          </w:p>
        </w:tc>
      </w:tr>
    </w:tbl>
    <w:p w:rsidR="008A381C" w:rsidP="00B60152">
      <w:pPr>
        <w:pStyle w:val="NoPaddingFontSize1"/>
      </w:pPr>
    </w:p>
    <w:p w:rsidR="008A381C" w:rsidP="00B60152">
      <w:pPr>
        <w:pStyle w:val="NoPaddingFontSize1"/>
      </w:pPr>
    </w:p>
    <w:p w:rsidR="00000000" w:rsidRPr="00B60152" w:rsidP="00B60152">
      <w:pPr>
        <w:pStyle w:val="Heading1"/>
      </w:pPr>
      <w:bookmarkStart w:id="10" w:name="O_1196173"/>
      <w:bookmarkEnd w:id="10"/>
      <w:r w:rsidRPr="00B60152">
        <w:t>Links</w:t>
      </w:r>
    </w:p>
    <w:p w:rsidR="00000000" w:rsidRPr="00B60152" w:rsidP="008A381C">
      <w:pPr>
        <w:pStyle w:val="BodyText"/>
      </w:pPr>
      <w:r w:rsidRPr="00B60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522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0152" w:rsidP="00B60152"/>
    <w:sectPr w:rsidSect="00B60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52" w:rsidRPr="008A381C" w:rsidP="008A3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1C" w:rsidP="00B60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81C" w:rsidP="00B60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381C" w:rsidP="00B60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152" w:rsidRPr="008A381C" w:rsidP="008A3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1C" w:rsidRPr="002D2AF8" w:rsidP="00B60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TLIE4025 Prepare and process transport documentation for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A381C" w:rsidP="00B60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9A7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FAF9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152"/>
  </w:style>
  <w:style w:type="character" w:customStyle="1" w:styleId="Heading1Char">
    <w:name w:val="Heading 1 Char"/>
    <w:basedOn w:val="DefaultParagraphFont"/>
    <w:link w:val="Heading1"/>
    <w:rsid w:val="00B60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1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0152"/>
    <w:rPr>
      <w:b/>
      <w:spacing w:val="0"/>
    </w:rPr>
  </w:style>
  <w:style w:type="paragraph" w:styleId="ListBullet2">
    <w:name w:val="List Bullet 2"/>
    <w:basedOn w:val="List2"/>
    <w:rsid w:val="00B60152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0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1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01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0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152"/>
    <w:rPr>
      <w:i/>
    </w:rPr>
  </w:style>
  <w:style w:type="paragraph" w:styleId="Caption">
    <w:name w:val="caption"/>
    <w:basedOn w:val="BodyText"/>
    <w:next w:val="Normal"/>
    <w:qFormat/>
    <w:rsid w:val="00B60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152"/>
  </w:style>
  <w:style w:type="paragraph" w:styleId="TableofFigures">
    <w:name w:val="table of figures"/>
    <w:basedOn w:val="Normal"/>
    <w:next w:val="Normal"/>
    <w:semiHidden/>
    <w:rsid w:val="00B60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1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0152"/>
    <w:rPr>
      <w:rFonts w:ascii="Wingdings" w:hAnsi="Wingdings"/>
    </w:rPr>
  </w:style>
  <w:style w:type="paragraph" w:customStyle="1" w:styleId="TableHeading">
    <w:name w:val="Table Heading"/>
    <w:basedOn w:val="HeadingBase"/>
    <w:rsid w:val="00B60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152"/>
    <w:rPr>
      <w:color w:val="0033CC"/>
      <w:u w:val="none"/>
    </w:rPr>
  </w:style>
  <w:style w:type="paragraph" w:customStyle="1" w:styleId="BodyTextRight">
    <w:name w:val="Body Text Right"/>
    <w:basedOn w:val="BodyText"/>
    <w:rsid w:val="00B60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152"/>
    <w:rPr>
      <w:sz w:val="32"/>
    </w:rPr>
  </w:style>
  <w:style w:type="paragraph" w:customStyle="1" w:styleId="HeadingProcedure">
    <w:name w:val="Heading Procedure"/>
    <w:basedOn w:val="HeadingBase"/>
    <w:next w:val="Normal"/>
    <w:rsid w:val="00B60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152"/>
    <w:pPr>
      <w:spacing w:before="60" w:after="60"/>
    </w:pPr>
  </w:style>
  <w:style w:type="paragraph" w:styleId="ListContinue">
    <w:name w:val="List Continue"/>
    <w:basedOn w:val="List"/>
    <w:rsid w:val="00B60152"/>
    <w:pPr>
      <w:ind w:firstLine="0"/>
    </w:pPr>
  </w:style>
  <w:style w:type="paragraph" w:customStyle="1" w:styleId="ListNote">
    <w:name w:val="List Note"/>
    <w:basedOn w:val="List"/>
    <w:rsid w:val="00B60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152"/>
    <w:rPr>
      <w:rFonts w:ascii="Courier New" w:hAnsi="Courier New"/>
    </w:rPr>
  </w:style>
  <w:style w:type="paragraph" w:customStyle="1" w:styleId="NoteBullet">
    <w:name w:val="Note Bullet"/>
    <w:basedOn w:val="Note"/>
    <w:rsid w:val="00B60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1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0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152"/>
    <w:rPr>
      <w:b/>
      <w:smallCaps/>
    </w:rPr>
  </w:style>
  <w:style w:type="paragraph" w:customStyle="1" w:styleId="TableListNumber">
    <w:name w:val="Table List Number"/>
    <w:basedOn w:val="ListNumber"/>
    <w:rsid w:val="00B60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152"/>
    <w:pPr>
      <w:numPr>
        <w:numId w:val="8"/>
      </w:numPr>
    </w:pPr>
  </w:style>
  <w:style w:type="paragraph" w:customStyle="1" w:styleId="ListAlpha2">
    <w:name w:val="List Alpha 2"/>
    <w:basedOn w:val="List2"/>
    <w:rsid w:val="00B60152"/>
    <w:pPr>
      <w:numPr>
        <w:numId w:val="7"/>
      </w:numPr>
    </w:pPr>
  </w:style>
  <w:style w:type="paragraph" w:styleId="List2">
    <w:name w:val="List 2"/>
    <w:basedOn w:val="BodyText"/>
    <w:rsid w:val="00B60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1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0152"/>
    <w:pPr>
      <w:numPr>
        <w:numId w:val="3"/>
      </w:numPr>
    </w:pPr>
  </w:style>
  <w:style w:type="paragraph" w:styleId="ListContinue2">
    <w:name w:val="List Continue 2"/>
    <w:basedOn w:val="List2"/>
    <w:rsid w:val="00B60152"/>
    <w:pPr>
      <w:ind w:firstLine="0"/>
    </w:pPr>
  </w:style>
  <w:style w:type="paragraph" w:styleId="ListContinue3">
    <w:name w:val="List Continue 3"/>
    <w:basedOn w:val="List3"/>
    <w:rsid w:val="00B60152"/>
    <w:pPr>
      <w:ind w:left="1021" w:firstLine="0"/>
    </w:pPr>
  </w:style>
  <w:style w:type="paragraph" w:styleId="ListContinue4">
    <w:name w:val="List Continue 4"/>
    <w:basedOn w:val="List4"/>
    <w:rsid w:val="00B60152"/>
    <w:pPr>
      <w:ind w:firstLine="0"/>
    </w:pPr>
  </w:style>
  <w:style w:type="paragraph" w:styleId="ListContinue5">
    <w:name w:val="List Continue 5"/>
    <w:basedOn w:val="List5"/>
    <w:rsid w:val="00B60152"/>
    <w:pPr>
      <w:ind w:firstLine="0"/>
    </w:pPr>
  </w:style>
  <w:style w:type="paragraph" w:styleId="ListNumber3">
    <w:name w:val="List Number 3"/>
    <w:basedOn w:val="List3"/>
    <w:rsid w:val="00B60152"/>
    <w:pPr>
      <w:numPr>
        <w:numId w:val="4"/>
      </w:numPr>
    </w:pPr>
  </w:style>
  <w:style w:type="paragraph" w:styleId="ListNumber4">
    <w:name w:val="List Number 4"/>
    <w:basedOn w:val="List4"/>
    <w:rsid w:val="00B60152"/>
    <w:pPr>
      <w:numPr>
        <w:numId w:val="5"/>
      </w:numPr>
    </w:pPr>
  </w:style>
  <w:style w:type="paragraph" w:styleId="ListNumber5">
    <w:name w:val="List Number 5"/>
    <w:basedOn w:val="List5"/>
    <w:rsid w:val="00B60152"/>
    <w:pPr>
      <w:numPr>
        <w:numId w:val="6"/>
      </w:numPr>
    </w:pPr>
  </w:style>
  <w:style w:type="paragraph" w:styleId="BlockText">
    <w:name w:val="Block Text"/>
    <w:basedOn w:val="Normal"/>
    <w:rsid w:val="00B60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152"/>
    <w:rPr>
      <w:sz w:val="16"/>
      <w:vertAlign w:val="superscript"/>
    </w:rPr>
  </w:style>
  <w:style w:type="character" w:customStyle="1" w:styleId="Symbols">
    <w:name w:val="Symbols"/>
    <w:basedOn w:val="DefaultParagraphFont"/>
    <w:rsid w:val="00B60152"/>
    <w:rPr>
      <w:rFonts w:ascii="Symbol" w:hAnsi="Symbol"/>
    </w:rPr>
  </w:style>
  <w:style w:type="character" w:customStyle="1" w:styleId="MenuOptions">
    <w:name w:val="Menu Options"/>
    <w:basedOn w:val="DefaultParagraphFont"/>
    <w:rsid w:val="00B60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152"/>
    <w:rPr>
      <w:b/>
    </w:rPr>
  </w:style>
  <w:style w:type="character" w:customStyle="1" w:styleId="Underlined">
    <w:name w:val="Underlined"/>
    <w:basedOn w:val="DefaultParagraphFont"/>
    <w:rsid w:val="00B60152"/>
    <w:rPr>
      <w:u w:val="single"/>
    </w:rPr>
  </w:style>
  <w:style w:type="paragraph" w:customStyle="1" w:styleId="TableBodyTextRight">
    <w:name w:val="Table Body Text Right"/>
    <w:basedOn w:val="TableBodyText"/>
    <w:rsid w:val="00B60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152"/>
    <w:rPr>
      <w:sz w:val="18"/>
    </w:rPr>
  </w:style>
  <w:style w:type="paragraph" w:customStyle="1" w:styleId="BodySmallRight">
    <w:name w:val="Body Small Right"/>
    <w:basedOn w:val="BodyTextRight"/>
    <w:rsid w:val="00B60152"/>
    <w:rPr>
      <w:sz w:val="18"/>
      <w:szCs w:val="18"/>
    </w:rPr>
  </w:style>
  <w:style w:type="paragraph" w:customStyle="1" w:styleId="MarginEdition">
    <w:name w:val="Margin Edition"/>
    <w:basedOn w:val="MarginNote"/>
    <w:rsid w:val="00B60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152"/>
    <w:rPr>
      <w:sz w:val="2"/>
      <w:szCs w:val="2"/>
    </w:rPr>
  </w:style>
  <w:style w:type="character" w:customStyle="1" w:styleId="Small">
    <w:name w:val="Small"/>
    <w:basedOn w:val="DefaultParagraphFont"/>
    <w:rsid w:val="00B60152"/>
    <w:rPr>
      <w:sz w:val="16"/>
    </w:rPr>
  </w:style>
  <w:style w:type="paragraph" w:customStyle="1" w:styleId="WideTable">
    <w:name w:val="Wide Table"/>
    <w:basedOn w:val="Normal"/>
    <w:rsid w:val="00B60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152"/>
  </w:style>
  <w:style w:type="paragraph" w:styleId="Quote">
    <w:name w:val="Quote"/>
    <w:basedOn w:val="Heading1"/>
    <w:link w:val="QuoteChar"/>
    <w:qFormat/>
    <w:rsid w:val="00B60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152"/>
    <w:pPr>
      <w:pageBreakBefore/>
    </w:pPr>
  </w:style>
  <w:style w:type="paragraph" w:customStyle="1" w:styleId="Border">
    <w:name w:val="Border"/>
    <w:basedOn w:val="Normal"/>
    <w:qFormat/>
    <w:rsid w:val="00B60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152"/>
    <w:rPr>
      <w:u w:val="single"/>
    </w:rPr>
  </w:style>
  <w:style w:type="character" w:customStyle="1" w:styleId="BoldandItalics">
    <w:name w:val="Bold and Italics"/>
    <w:qFormat/>
    <w:rsid w:val="00B60152"/>
    <w:rPr>
      <w:b/>
      <w:i/>
      <w:u w:val="none"/>
    </w:rPr>
  </w:style>
  <w:style w:type="paragraph" w:styleId="BalloonText">
    <w:name w:val="Balloon Text"/>
    <w:basedOn w:val="Normal"/>
    <w:link w:val="BalloonTextChar"/>
    <w:rsid w:val="00B60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152"/>
    <w:pPr>
      <w:spacing w:before="0" w:after="0"/>
    </w:pPr>
  </w:style>
  <w:style w:type="paragraph" w:customStyle="1" w:styleId="BodyTextBold">
    <w:name w:val="Body Text Bold"/>
    <w:basedOn w:val="BodyText"/>
    <w:qFormat/>
    <w:rsid w:val="00B60152"/>
    <w:rPr>
      <w:b/>
    </w:rPr>
  </w:style>
  <w:style w:type="character" w:styleId="Hyperlink">
    <w:name w:val="Hyperlink"/>
    <w:basedOn w:val="DefaultParagraphFont"/>
    <w:uiPriority w:val="99"/>
    <w:unhideWhenUsed/>
    <w:rsid w:val="008A3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3580</Characters>
  <Application>Microsoft Office Word</Application>
  <DocSecurity>0</DocSecurity>
  <Lines>188</Lines>
  <Paragraphs>103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TLIE4025 Prepare and process transport documentation for dangerous goods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