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9D9" w:rsidP="009959D9">
      <w:pPr>
        <w:pStyle w:val="Title"/>
      </w:pPr>
      <w:r>
        <w:fldChar w:fldCharType="begin"/>
      </w:r>
      <w:r>
        <w:instrText xml:space="preserve"> TITLE   \* MERGEFORMAT </w:instrText>
      </w:r>
      <w:r>
        <w:fldChar w:fldCharType="separate"/>
      </w:r>
      <w:r>
        <w:t>TLIE3022 Complete workplace documents</w:t>
      </w:r>
      <w:r>
        <w:fldChar w:fldCharType="end"/>
      </w:r>
    </w:p>
    <w:p w:rsidR="009959D9" w:rsidP="009959D9">
      <w:pPr>
        <w:pStyle w:val="Version"/>
        <w:sectPr w:rsidSect="00F61B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1B4B" w:rsidP="00F61B4B">
      <w:pPr>
        <w:pStyle w:val="SuperHeading"/>
      </w:pPr>
      <w:r w:rsidRPr="00F61B4B">
        <w:t>TLIE3022 Complete workplace documents</w:t>
      </w:r>
    </w:p>
    <w:p w:rsidR="00000000" w:rsidRPr="00F61B4B" w:rsidP="00F61B4B">
      <w:pPr>
        <w:pStyle w:val="Heading1"/>
      </w:pPr>
      <w:bookmarkStart w:id="1" w:name="O_1091195"/>
      <w:bookmarkEnd w:id="1"/>
      <w:r w:rsidRPr="00F61B4B">
        <w:t>Modification History</w:t>
      </w:r>
    </w:p>
    <w:tbl>
      <w:tblPr>
        <w:tblW w:w="9497" w:type="dxa"/>
        <w:tblLayout w:type="fixed"/>
        <w:tblCellMar>
          <w:left w:w="62" w:type="dxa"/>
          <w:right w:w="62" w:type="dxa"/>
        </w:tblCellMar>
        <w:tblLook w:val="0000"/>
      </w:tblPr>
      <w:tblGrid>
        <w:gridCol w:w="9497"/>
      </w:tblGrid>
      <w:tr w:rsidTr="00F61B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B4B" w:rsidP="00F61B4B">
            <w:pPr>
              <w:pStyle w:val="BodyText"/>
            </w:pPr>
            <w:r w:rsidRPr="00F61B4B">
              <w:rPr>
                <w:rStyle w:val="SpecialBold"/>
              </w:rPr>
              <w:t>Release 2</w:t>
            </w:r>
            <w:r w:rsidRPr="00F61B4B">
              <w:t>. This is the second release of this unit of competency in the TLI Transport and Logistics Training Package:</w:t>
            </w:r>
          </w:p>
          <w:p w:rsidR="00000000" w:rsidRPr="00F61B4B" w:rsidP="00F61B4B">
            <w:pPr>
              <w:pStyle w:val="ListBullet"/>
            </w:pPr>
            <w:r w:rsidRPr="00F61B4B">
              <w:t>Minor statement changes in Performance Evidence</w:t>
            </w:r>
          </w:p>
          <w:p w:rsidR="00000000" w:rsidP="00F61B4B">
            <w:pPr>
              <w:pStyle w:val="ListBullet"/>
              <w:rPr>
                <w:lang w:val="en-NZ"/>
              </w:rPr>
            </w:pPr>
            <w:r w:rsidRPr="00F61B4B">
              <w:t>Minor statement changes in Assessment Conditions.</w:t>
            </w:r>
          </w:p>
        </w:tc>
      </w:tr>
      <w:tr w:rsidTr="00F61B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B4B" w:rsidP="00F61B4B">
            <w:pPr>
              <w:pStyle w:val="BodyText"/>
            </w:pPr>
            <w:r w:rsidRPr="00F61B4B">
              <w:rPr>
                <w:rStyle w:val="SpecialBold"/>
              </w:rPr>
              <w:t>Release 1</w:t>
            </w:r>
            <w:r w:rsidRPr="00F61B4B">
              <w:t>. This i</w:t>
            </w:r>
            <w:r w:rsidRPr="00F61B4B">
              <w:t>s the first release of this unit of competency in the TLI Transport and Logistics Training Package.</w:t>
            </w:r>
          </w:p>
        </w:tc>
      </w:tr>
    </w:tbl>
    <w:p w:rsidR="00000000" w:rsidRPr="00F61B4B" w:rsidP="00F61B4B">
      <w:pPr>
        <w:pStyle w:val="NoPaddingFontSize1"/>
      </w:pPr>
    </w:p>
    <w:p w:rsidR="00000000" w:rsidRPr="00F61B4B" w:rsidP="00F61B4B">
      <w:pPr>
        <w:pStyle w:val="AllowPageBreak"/>
      </w:pPr>
    </w:p>
    <w:p w:rsidR="00000000" w:rsidRPr="00F61B4B" w:rsidP="00F61B4B">
      <w:pPr>
        <w:pStyle w:val="Heading1"/>
      </w:pPr>
      <w:bookmarkStart w:id="2" w:name="O_1091194"/>
      <w:bookmarkEnd w:id="2"/>
      <w:r w:rsidRPr="00F61B4B">
        <w:t>Application</w:t>
      </w:r>
    </w:p>
    <w:tbl>
      <w:tblPr>
        <w:tblW w:w="9497" w:type="dxa"/>
        <w:tblLayout w:type="fixed"/>
        <w:tblCellMar>
          <w:left w:w="62" w:type="dxa"/>
          <w:right w:w="62" w:type="dxa"/>
        </w:tblCellMar>
        <w:tblLook w:val="0000"/>
      </w:tblPr>
      <w:tblGrid>
        <w:gridCol w:w="9497"/>
      </w:tblGrid>
      <w:tr w:rsidTr="00F61B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B4B" w:rsidP="00F61B4B">
            <w:pPr>
              <w:pStyle w:val="BodyText"/>
            </w:pPr>
            <w:r w:rsidRPr="00F61B4B">
              <w:t>This unit involves the skills and knowledge required to collect, prepare, analyse and process workplace documents in accord</w:t>
            </w:r>
            <w:r w:rsidRPr="00F61B4B">
              <w:t xml:space="preserve">ance with workplace requirements. It includes collecting, preparing, analysing and interpreting information, and completing documents. </w:t>
            </w:r>
          </w:p>
          <w:p w:rsidR="00000000" w:rsidRPr="00F61B4B" w:rsidP="00F61B4B">
            <w:pPr>
              <w:pStyle w:val="BodyText"/>
            </w:pPr>
            <w:r w:rsidRPr="00F61B4B">
              <w:t>Documents are completed as an integral part of routine work in the context of the workplace concerned.</w:t>
            </w:r>
          </w:p>
          <w:p w:rsidR="00000000" w:rsidRPr="00F61B4B" w:rsidP="00F61B4B">
            <w:pPr>
              <w:pStyle w:val="BodyText"/>
            </w:pPr>
            <w:r w:rsidRPr="00F61B4B">
              <w:t>Work is performed</w:t>
            </w:r>
            <w:r w:rsidRPr="00F61B4B">
              <w:t xml:space="preserve"> under minimal supervision, generally in a team environment.</w:t>
            </w:r>
          </w:p>
          <w:p w:rsidR="00000000" w:rsidRPr="00F61B4B" w:rsidP="00F61B4B">
            <w:pPr>
              <w:pStyle w:val="BodyText"/>
            </w:pPr>
            <w:r w:rsidRPr="00F61B4B">
              <w:t>Work involves the application of established communications principles and practices, and may include using local technical language and vocabulary in documents.</w:t>
            </w:r>
          </w:p>
          <w:p w:rsidR="00000000" w:rsidRPr="00F61B4B" w:rsidP="00F61B4B">
            <w:pPr>
              <w:pStyle w:val="BodyText"/>
            </w:pPr>
            <w:r w:rsidRPr="00F61B4B">
              <w:t>No licensing, legislative or certification requirements apply to this unit at the time of publication.</w:t>
            </w:r>
          </w:p>
        </w:tc>
      </w:tr>
    </w:tbl>
    <w:p w:rsidR="00000000" w:rsidRPr="00F61B4B" w:rsidP="00F61B4B">
      <w:pPr>
        <w:pStyle w:val="NoPaddingFontSize1"/>
      </w:pPr>
    </w:p>
    <w:p w:rsidR="00000000" w:rsidRPr="00F61B4B" w:rsidP="00F61B4B">
      <w:pPr>
        <w:pStyle w:val="AllowPageBreak"/>
      </w:pPr>
    </w:p>
    <w:p w:rsidR="00000000" w:rsidRPr="00F61B4B" w:rsidP="00F61B4B">
      <w:pPr>
        <w:pStyle w:val="Heading1"/>
      </w:pPr>
      <w:bookmarkStart w:id="3" w:name="O_1091193"/>
      <w:bookmarkEnd w:id="3"/>
      <w:r w:rsidRPr="00F61B4B">
        <w:t>Pre-requisite Unit</w:t>
      </w:r>
    </w:p>
    <w:tbl>
      <w:tblPr>
        <w:tblW w:w="9497" w:type="dxa"/>
        <w:tblLayout w:type="fixed"/>
        <w:tblCellMar>
          <w:left w:w="62" w:type="dxa"/>
          <w:right w:w="62" w:type="dxa"/>
        </w:tblCellMar>
        <w:tblLook w:val="0000"/>
      </w:tblPr>
      <w:tblGrid>
        <w:gridCol w:w="9497"/>
      </w:tblGrid>
      <w:tr w:rsidTr="00F61B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B4B" w:rsidP="00F61B4B">
            <w:pPr>
              <w:pStyle w:val="BodyText"/>
            </w:pPr>
            <w:r w:rsidRPr="00F61B4B">
              <w:t>Not applicable.</w:t>
            </w:r>
          </w:p>
        </w:tc>
      </w:tr>
    </w:tbl>
    <w:p w:rsidR="00000000" w:rsidRPr="00F61B4B" w:rsidP="00F61B4B">
      <w:pPr>
        <w:pStyle w:val="NoPaddingFontSize1"/>
      </w:pPr>
    </w:p>
    <w:p w:rsidR="00000000" w:rsidRPr="00F61B4B" w:rsidP="00F61B4B">
      <w:pPr>
        <w:pStyle w:val="AllowPageBreak"/>
      </w:pPr>
    </w:p>
    <w:p w:rsidR="00000000" w:rsidRPr="00F61B4B" w:rsidP="00F61B4B">
      <w:pPr>
        <w:pStyle w:val="Heading1"/>
      </w:pPr>
      <w:bookmarkStart w:id="4" w:name="O_1091192"/>
      <w:bookmarkEnd w:id="4"/>
      <w:r w:rsidRPr="00F61B4B">
        <w:t>Competency Field</w:t>
      </w:r>
    </w:p>
    <w:tbl>
      <w:tblPr>
        <w:tblW w:w="9497" w:type="dxa"/>
        <w:tblLayout w:type="fixed"/>
        <w:tblCellMar>
          <w:left w:w="62" w:type="dxa"/>
          <w:right w:w="62" w:type="dxa"/>
        </w:tblCellMar>
        <w:tblLook w:val="0000"/>
      </w:tblPr>
      <w:tblGrid>
        <w:gridCol w:w="9497"/>
      </w:tblGrid>
      <w:tr w:rsidTr="00F61B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B4B" w:rsidP="00F61B4B">
            <w:pPr>
              <w:pStyle w:val="BodyText"/>
            </w:pPr>
            <w:r w:rsidRPr="00F61B4B">
              <w:t>E – Communication and Calculation</w:t>
            </w:r>
          </w:p>
        </w:tc>
      </w:tr>
    </w:tbl>
    <w:p w:rsidR="00000000" w:rsidRPr="00F61B4B" w:rsidP="00F61B4B">
      <w:pPr>
        <w:pStyle w:val="NoPaddingFontSize1"/>
      </w:pPr>
    </w:p>
    <w:p w:rsidR="00000000" w:rsidRPr="00F61B4B" w:rsidP="00F61B4B">
      <w:pPr>
        <w:pStyle w:val="AllowPageBreak"/>
      </w:pPr>
    </w:p>
    <w:p w:rsidR="00000000" w:rsidRPr="00F61B4B" w:rsidP="00F61B4B">
      <w:pPr>
        <w:pStyle w:val="Heading1"/>
      </w:pPr>
      <w:bookmarkStart w:id="5" w:name="O_1091191"/>
      <w:bookmarkEnd w:id="5"/>
      <w:r w:rsidRPr="00F61B4B">
        <w:t>Unit</w:t>
      </w:r>
      <w:r w:rsidRPr="00F61B4B">
        <w:t xml:space="preserve"> Sector</w:t>
      </w:r>
    </w:p>
    <w:tbl>
      <w:tblPr>
        <w:tblW w:w="9497" w:type="dxa"/>
        <w:tblLayout w:type="fixed"/>
        <w:tblCellMar>
          <w:left w:w="62" w:type="dxa"/>
          <w:right w:w="62" w:type="dxa"/>
        </w:tblCellMar>
        <w:tblLook w:val="0000"/>
      </w:tblPr>
      <w:tblGrid>
        <w:gridCol w:w="9497"/>
      </w:tblGrid>
      <w:tr w:rsidTr="00F61B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B4B" w:rsidP="00F61B4B">
            <w:pPr>
              <w:pStyle w:val="BodyText"/>
            </w:pPr>
            <w:r w:rsidRPr="00F61B4B">
              <w:t>Rail sector.</w:t>
            </w:r>
          </w:p>
        </w:tc>
      </w:tr>
    </w:tbl>
    <w:p w:rsidR="00000000" w:rsidRPr="00F61B4B" w:rsidP="00F61B4B">
      <w:pPr>
        <w:pStyle w:val="NoPaddingFontSize1"/>
      </w:pPr>
    </w:p>
    <w:p w:rsidR="00000000" w:rsidRPr="00F61B4B" w:rsidP="00F61B4B">
      <w:pPr>
        <w:pStyle w:val="AllowPageBreak"/>
      </w:pPr>
    </w:p>
    <w:p w:rsidR="00000000" w:rsidRPr="00F61B4B" w:rsidP="00F61B4B">
      <w:pPr>
        <w:pStyle w:val="Heading1"/>
      </w:pPr>
      <w:bookmarkStart w:id="6" w:name="O_1091190"/>
      <w:bookmarkEnd w:id="6"/>
      <w:r w:rsidRPr="00F61B4B">
        <w:t>Elements and Performance Criteria</w:t>
      </w:r>
    </w:p>
    <w:tbl>
      <w:tblPr>
        <w:tblW w:w="9498" w:type="dxa"/>
        <w:tblLayout w:type="fixed"/>
        <w:tblCellMar>
          <w:left w:w="62" w:type="dxa"/>
          <w:right w:w="62" w:type="dxa"/>
        </w:tblCellMar>
        <w:tblLook w:val="0000"/>
      </w:tblPr>
      <w:tblGrid>
        <w:gridCol w:w="797"/>
        <w:gridCol w:w="2567"/>
        <w:gridCol w:w="1471"/>
        <w:gridCol w:w="4663"/>
      </w:tblGrid>
      <w:tr w:rsidTr="00F61B4B">
        <w:tblPrEx>
          <w:tblW w:w="9498" w:type="dxa"/>
          <w:tblLayout w:type="fixed"/>
          <w:tblCellMar>
            <w:left w:w="62" w:type="dxa"/>
            <w:right w:w="62" w:type="dxa"/>
          </w:tblCellMar>
          <w:tblLook w:val="0000"/>
        </w:tblPrEx>
        <w:tc>
          <w:tcPr>
            <w:tcW w:w="3364" w:type="dxa"/>
            <w:gridSpan w:val="2"/>
            <w:tcBorders>
              <w:top w:val="nil"/>
              <w:left w:val="nil"/>
              <w:bottom w:val="nil"/>
              <w:right w:val="nil"/>
            </w:tcBorders>
            <w:tcMar>
              <w:top w:w="0" w:type="dxa"/>
              <w:left w:w="62" w:type="dxa"/>
              <w:bottom w:w="0" w:type="dxa"/>
              <w:right w:w="62" w:type="dxa"/>
            </w:tcMar>
          </w:tcPr>
          <w:p w:rsidR="00000000" w:rsidP="00F61B4B">
            <w:pPr>
              <w:pStyle w:val="BodyText"/>
              <w:rPr>
                <w:lang w:val="en-NZ"/>
              </w:rPr>
            </w:pPr>
            <w:r w:rsidRPr="00F61B4B">
              <w:t>Elements describe the essential outcomes.</w:t>
            </w:r>
          </w:p>
        </w:tc>
        <w:tc>
          <w:tcPr>
            <w:tcW w:w="6134" w:type="dxa"/>
            <w:gridSpan w:val="2"/>
            <w:tcBorders>
              <w:top w:val="nil"/>
              <w:left w:val="nil"/>
              <w:bottom w:val="nil"/>
              <w:right w:val="nil"/>
            </w:tcBorders>
            <w:tcMar>
              <w:top w:w="0" w:type="dxa"/>
              <w:left w:w="62" w:type="dxa"/>
              <w:bottom w:w="0" w:type="dxa"/>
              <w:right w:w="62" w:type="dxa"/>
            </w:tcMar>
          </w:tcPr>
          <w:p w:rsidR="00000000" w:rsidP="00F61B4B">
            <w:pPr>
              <w:pStyle w:val="BodyText"/>
              <w:rPr>
                <w:lang w:val="en-NZ"/>
              </w:rPr>
            </w:pPr>
            <w:r w:rsidRPr="00F61B4B">
              <w:t>Performance criteria describe the performance needed to demonstrate achievement of the element.</w:t>
            </w:r>
          </w:p>
        </w:tc>
      </w:tr>
      <w:tr w:rsidTr="00F61B4B">
        <w:tblPrEx>
          <w:tblW w:w="9498" w:type="dxa"/>
          <w:tblLayout w:type="fixed"/>
          <w:tblCellMar>
            <w:left w:w="62" w:type="dxa"/>
            <w:right w:w="62" w:type="dxa"/>
          </w:tblCellMar>
          <w:tblLook w:val="0000"/>
        </w:tblPrEx>
        <w:tc>
          <w:tcPr>
            <w:tcW w:w="797" w:type="dxa"/>
            <w:vMerge w:val="restart"/>
            <w:tcBorders>
              <w:top w:val="nil"/>
              <w:left w:val="nil"/>
              <w:bottom w:val="nil"/>
              <w:right w:val="nil"/>
            </w:tcBorders>
            <w:tcMar>
              <w:top w:w="0" w:type="dxa"/>
              <w:left w:w="62" w:type="dxa"/>
              <w:bottom w:w="0" w:type="dxa"/>
              <w:right w:w="62" w:type="dxa"/>
            </w:tcMar>
          </w:tcPr>
          <w:p w:rsidR="00000000" w:rsidRPr="00F61B4B" w:rsidP="00F61B4B">
            <w:pPr>
              <w:pStyle w:val="BodyText"/>
            </w:pPr>
            <w:r w:rsidRPr="00F61B4B">
              <w:rPr>
                <w:rStyle w:val="SpecialBold"/>
              </w:rPr>
              <w:t>1</w:t>
            </w:r>
          </w:p>
        </w:tc>
        <w:tc>
          <w:tcPr>
            <w:tcW w:w="2567" w:type="dxa"/>
            <w:vMerge w:val="restart"/>
            <w:tcBorders>
              <w:top w:val="nil"/>
              <w:left w:val="nil"/>
              <w:bottom w:val="nil"/>
              <w:right w:val="nil"/>
            </w:tcBorders>
            <w:tcMar>
              <w:top w:w="0" w:type="dxa"/>
              <w:left w:w="62" w:type="dxa"/>
              <w:bottom w:w="0" w:type="dxa"/>
              <w:right w:w="62" w:type="dxa"/>
            </w:tcMar>
          </w:tcPr>
          <w:p w:rsidR="00000000" w:rsidRPr="00F61B4B" w:rsidP="00F61B4B">
            <w:pPr>
              <w:pStyle w:val="BodyText"/>
            </w:pPr>
            <w:r w:rsidRPr="00F61B4B">
              <w:rPr>
                <w:rStyle w:val="SpecialBold"/>
              </w:rPr>
              <w:t>Collect and prepare information</w:t>
            </w:r>
          </w:p>
        </w:tc>
        <w:tc>
          <w:tcPr>
            <w:tcW w:w="1471" w:type="dxa"/>
            <w:tcBorders>
              <w:top w:val="nil"/>
              <w:left w:val="nil"/>
              <w:bottom w:val="nil"/>
              <w:right w:val="nil"/>
            </w:tcBorders>
            <w:tcMar>
              <w:top w:w="0" w:type="dxa"/>
              <w:left w:w="62" w:type="dxa"/>
              <w:bottom w:w="0" w:type="dxa"/>
              <w:right w:w="62" w:type="dxa"/>
            </w:tcMar>
          </w:tcPr>
          <w:p w:rsidR="00000000" w:rsidP="00F61B4B">
            <w:pPr>
              <w:pStyle w:val="BodyText"/>
              <w:rPr>
                <w:lang w:val="en-NZ"/>
              </w:rPr>
            </w:pPr>
            <w:r w:rsidRPr="00F61B4B">
              <w:rPr>
                <w:rStyle w:val="SpecialBold"/>
              </w:rPr>
              <w:t>1.1</w:t>
            </w:r>
          </w:p>
        </w:tc>
        <w:tc>
          <w:tcPr>
            <w:tcW w:w="4663" w:type="dxa"/>
            <w:tcBorders>
              <w:top w:val="nil"/>
              <w:left w:val="nil"/>
              <w:bottom w:val="nil"/>
              <w:right w:val="nil"/>
            </w:tcBorders>
            <w:tcMar>
              <w:top w:w="0" w:type="dxa"/>
              <w:left w:w="62" w:type="dxa"/>
              <w:bottom w:w="0" w:type="dxa"/>
              <w:right w:w="62" w:type="dxa"/>
            </w:tcMar>
          </w:tcPr>
          <w:p w:rsidR="00000000" w:rsidP="00F61B4B">
            <w:pPr>
              <w:pStyle w:val="BodyText"/>
              <w:rPr>
                <w:lang w:val="en-NZ"/>
              </w:rPr>
            </w:pPr>
            <w:r w:rsidRPr="00F61B4B">
              <w:t>Purpose and audience for document are identified</w:t>
            </w:r>
          </w:p>
        </w:tc>
      </w:tr>
      <w:tr w:rsidTr="00F61B4B">
        <w:tblPrEx>
          <w:tblW w:w="9498" w:type="dxa"/>
          <w:tblLayout w:type="fixed"/>
          <w:tblCellMar>
            <w:left w:w="62" w:type="dxa"/>
            <w:right w:w="62" w:type="dxa"/>
          </w:tblCellMar>
          <w:tblLook w:val="0000"/>
        </w:tblPrEx>
        <w:tc>
          <w:tcPr>
            <w:tcW w:w="79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67" w:type="dxa"/>
            <w:vMerge/>
            <w:tcBorders>
              <w:top w:val="nil"/>
              <w:left w:val="nil"/>
              <w:bottom w:val="nil"/>
              <w:right w:val="nil"/>
            </w:tcBorders>
            <w:tcMar>
              <w:top w:w="0" w:type="dxa"/>
              <w:left w:w="62" w:type="dxa"/>
              <w:bottom w:w="0" w:type="dxa"/>
              <w:right w:w="62" w:type="dxa"/>
            </w:tcMar>
          </w:tcPr>
          <w:p w:rsidR="00000000" w:rsidRPr="00F61B4B">
            <w:pPr>
              <w:pStyle w:val="BodyText"/>
              <w:keepLines w:val="0"/>
              <w:spacing w:before="0" w:after="0"/>
            </w:pPr>
          </w:p>
        </w:tc>
        <w:tc>
          <w:tcPr>
            <w:tcW w:w="1471" w:type="dxa"/>
            <w:tcBorders>
              <w:top w:val="nil"/>
              <w:left w:val="nil"/>
              <w:bottom w:val="nil"/>
              <w:right w:val="nil"/>
            </w:tcBorders>
            <w:tcMar>
              <w:top w:w="0" w:type="dxa"/>
              <w:left w:w="62" w:type="dxa"/>
              <w:bottom w:w="0" w:type="dxa"/>
              <w:right w:w="62" w:type="dxa"/>
            </w:tcMar>
          </w:tcPr>
          <w:p w:rsidR="00000000" w:rsidP="00F61B4B">
            <w:pPr>
              <w:pStyle w:val="BodyText"/>
              <w:rPr>
                <w:lang w:val="en-NZ"/>
              </w:rPr>
            </w:pPr>
            <w:r w:rsidRPr="00F61B4B">
              <w:rPr>
                <w:rStyle w:val="SpecialBold"/>
              </w:rPr>
              <w:t>1.2</w:t>
            </w:r>
          </w:p>
        </w:tc>
        <w:tc>
          <w:tcPr>
            <w:tcW w:w="4663" w:type="dxa"/>
            <w:tcBorders>
              <w:top w:val="nil"/>
              <w:left w:val="nil"/>
              <w:bottom w:val="nil"/>
              <w:right w:val="nil"/>
            </w:tcBorders>
            <w:tcMar>
              <w:top w:w="0" w:type="dxa"/>
              <w:left w:w="62" w:type="dxa"/>
              <w:bottom w:w="0" w:type="dxa"/>
              <w:right w:w="62" w:type="dxa"/>
            </w:tcMar>
          </w:tcPr>
          <w:p w:rsidR="00000000" w:rsidP="00F61B4B">
            <w:pPr>
              <w:pStyle w:val="BodyText"/>
              <w:rPr>
                <w:lang w:val="en-NZ"/>
              </w:rPr>
            </w:pPr>
            <w:r w:rsidRPr="00F61B4B">
              <w:t>Appropriate document format is identified to meet organisational requirements</w:t>
            </w:r>
          </w:p>
        </w:tc>
      </w:tr>
      <w:tr w:rsidTr="00F61B4B">
        <w:tblPrEx>
          <w:tblW w:w="9498" w:type="dxa"/>
          <w:tblLayout w:type="fixed"/>
          <w:tblCellMar>
            <w:left w:w="62" w:type="dxa"/>
            <w:right w:w="62" w:type="dxa"/>
          </w:tblCellMar>
          <w:tblLook w:val="0000"/>
        </w:tblPrEx>
        <w:tc>
          <w:tcPr>
            <w:tcW w:w="79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67" w:type="dxa"/>
            <w:vMerge/>
            <w:tcBorders>
              <w:top w:val="nil"/>
              <w:left w:val="nil"/>
              <w:bottom w:val="nil"/>
              <w:right w:val="nil"/>
            </w:tcBorders>
            <w:tcMar>
              <w:top w:w="0" w:type="dxa"/>
              <w:left w:w="62" w:type="dxa"/>
              <w:bottom w:w="0" w:type="dxa"/>
              <w:right w:w="62" w:type="dxa"/>
            </w:tcMar>
          </w:tcPr>
          <w:p w:rsidR="00000000" w:rsidRPr="00F61B4B">
            <w:pPr>
              <w:pStyle w:val="BodyText"/>
              <w:keepLines w:val="0"/>
              <w:spacing w:before="0" w:after="0"/>
            </w:pPr>
          </w:p>
        </w:tc>
        <w:tc>
          <w:tcPr>
            <w:tcW w:w="1471" w:type="dxa"/>
            <w:tcBorders>
              <w:top w:val="nil"/>
              <w:left w:val="nil"/>
              <w:bottom w:val="nil"/>
              <w:right w:val="nil"/>
            </w:tcBorders>
            <w:tcMar>
              <w:top w:w="0" w:type="dxa"/>
              <w:left w:w="62" w:type="dxa"/>
              <w:bottom w:w="0" w:type="dxa"/>
              <w:right w:w="62" w:type="dxa"/>
            </w:tcMar>
          </w:tcPr>
          <w:p w:rsidR="00000000" w:rsidP="00F61B4B">
            <w:pPr>
              <w:pStyle w:val="BodyText"/>
              <w:rPr>
                <w:lang w:val="en-NZ"/>
              </w:rPr>
            </w:pPr>
            <w:r w:rsidRPr="00F61B4B">
              <w:rPr>
                <w:rStyle w:val="SpecialBold"/>
              </w:rPr>
              <w:t>1.3</w:t>
            </w:r>
          </w:p>
        </w:tc>
        <w:tc>
          <w:tcPr>
            <w:tcW w:w="4663" w:type="dxa"/>
            <w:tcBorders>
              <w:top w:val="nil"/>
              <w:left w:val="nil"/>
              <w:bottom w:val="nil"/>
              <w:right w:val="nil"/>
            </w:tcBorders>
            <w:tcMar>
              <w:top w:w="0" w:type="dxa"/>
              <w:left w:w="62" w:type="dxa"/>
              <w:bottom w:w="0" w:type="dxa"/>
              <w:right w:w="62" w:type="dxa"/>
            </w:tcMar>
          </w:tcPr>
          <w:p w:rsidR="00000000" w:rsidP="00F61B4B">
            <w:pPr>
              <w:pStyle w:val="BodyText"/>
              <w:rPr>
                <w:lang w:val="en-NZ"/>
              </w:rPr>
            </w:pPr>
            <w:r w:rsidRPr="00F61B4B">
              <w:t>Relevant information is collected for inclusion in document</w:t>
            </w:r>
          </w:p>
        </w:tc>
      </w:tr>
      <w:tr w:rsidTr="00F61B4B">
        <w:tblPrEx>
          <w:tblW w:w="9498" w:type="dxa"/>
          <w:tblLayout w:type="fixed"/>
          <w:tblCellMar>
            <w:left w:w="62" w:type="dxa"/>
            <w:right w:w="62" w:type="dxa"/>
          </w:tblCellMar>
          <w:tblLook w:val="0000"/>
        </w:tblPrEx>
        <w:tc>
          <w:tcPr>
            <w:tcW w:w="79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67" w:type="dxa"/>
            <w:vMerge/>
            <w:tcBorders>
              <w:top w:val="nil"/>
              <w:left w:val="nil"/>
              <w:bottom w:val="nil"/>
              <w:right w:val="nil"/>
            </w:tcBorders>
            <w:tcMar>
              <w:top w:w="0" w:type="dxa"/>
              <w:left w:w="62" w:type="dxa"/>
              <w:bottom w:w="0" w:type="dxa"/>
              <w:right w:w="62" w:type="dxa"/>
            </w:tcMar>
          </w:tcPr>
          <w:p w:rsidR="00000000" w:rsidRPr="00F61B4B">
            <w:pPr>
              <w:pStyle w:val="BodyText"/>
              <w:keepLines w:val="0"/>
              <w:spacing w:before="0" w:after="0"/>
            </w:pPr>
          </w:p>
        </w:tc>
        <w:tc>
          <w:tcPr>
            <w:tcW w:w="1471" w:type="dxa"/>
            <w:tcBorders>
              <w:top w:val="nil"/>
              <w:left w:val="nil"/>
              <w:bottom w:val="nil"/>
              <w:right w:val="nil"/>
            </w:tcBorders>
            <w:tcMar>
              <w:top w:w="0" w:type="dxa"/>
              <w:left w:w="62" w:type="dxa"/>
              <w:bottom w:w="0" w:type="dxa"/>
              <w:right w:w="62" w:type="dxa"/>
            </w:tcMar>
          </w:tcPr>
          <w:p w:rsidR="00000000" w:rsidP="00F61B4B">
            <w:pPr>
              <w:pStyle w:val="BodyText"/>
              <w:rPr>
                <w:lang w:val="en-NZ"/>
              </w:rPr>
            </w:pPr>
            <w:r w:rsidRPr="00F61B4B">
              <w:rPr>
                <w:rStyle w:val="SpecialBold"/>
              </w:rPr>
              <w:t>1.4</w:t>
            </w:r>
          </w:p>
        </w:tc>
        <w:tc>
          <w:tcPr>
            <w:tcW w:w="4663" w:type="dxa"/>
            <w:tcBorders>
              <w:top w:val="nil"/>
              <w:left w:val="nil"/>
              <w:bottom w:val="nil"/>
              <w:right w:val="nil"/>
            </w:tcBorders>
            <w:tcMar>
              <w:top w:w="0" w:type="dxa"/>
              <w:left w:w="62" w:type="dxa"/>
              <w:bottom w:w="0" w:type="dxa"/>
              <w:right w:w="62" w:type="dxa"/>
            </w:tcMar>
          </w:tcPr>
          <w:p w:rsidR="00000000" w:rsidP="00F61B4B">
            <w:pPr>
              <w:pStyle w:val="BodyText"/>
              <w:rPr>
                <w:lang w:val="en-NZ"/>
              </w:rPr>
            </w:pPr>
            <w:r w:rsidRPr="00F61B4B">
              <w:t>Active listening skills are applied when collecting information</w:t>
            </w:r>
          </w:p>
        </w:tc>
      </w:tr>
      <w:tr w:rsidTr="00F61B4B">
        <w:tblPrEx>
          <w:tblW w:w="9498" w:type="dxa"/>
          <w:tblLayout w:type="fixed"/>
          <w:tblCellMar>
            <w:left w:w="62" w:type="dxa"/>
            <w:right w:w="62" w:type="dxa"/>
          </w:tblCellMar>
          <w:tblLook w:val="0000"/>
        </w:tblPrEx>
        <w:tc>
          <w:tcPr>
            <w:tcW w:w="79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67" w:type="dxa"/>
            <w:vMerge/>
            <w:tcBorders>
              <w:top w:val="nil"/>
              <w:left w:val="nil"/>
              <w:bottom w:val="nil"/>
              <w:right w:val="nil"/>
            </w:tcBorders>
            <w:tcMar>
              <w:top w:w="0" w:type="dxa"/>
              <w:left w:w="62" w:type="dxa"/>
              <w:bottom w:w="0" w:type="dxa"/>
              <w:right w:w="62" w:type="dxa"/>
            </w:tcMar>
          </w:tcPr>
          <w:p w:rsidR="00000000" w:rsidRPr="00F61B4B">
            <w:pPr>
              <w:pStyle w:val="BodyText"/>
              <w:keepLines w:val="0"/>
              <w:spacing w:before="0" w:after="0"/>
            </w:pPr>
          </w:p>
        </w:tc>
        <w:tc>
          <w:tcPr>
            <w:tcW w:w="1471" w:type="dxa"/>
            <w:tcBorders>
              <w:top w:val="nil"/>
              <w:left w:val="nil"/>
              <w:bottom w:val="nil"/>
              <w:right w:val="nil"/>
            </w:tcBorders>
            <w:tcMar>
              <w:top w:w="0" w:type="dxa"/>
              <w:left w:w="62" w:type="dxa"/>
              <w:bottom w:w="0" w:type="dxa"/>
              <w:right w:w="62" w:type="dxa"/>
            </w:tcMar>
          </w:tcPr>
          <w:p w:rsidR="00000000" w:rsidP="00F61B4B">
            <w:pPr>
              <w:pStyle w:val="BodyText"/>
              <w:rPr>
                <w:lang w:val="en-NZ"/>
              </w:rPr>
            </w:pPr>
            <w:r w:rsidRPr="00F61B4B">
              <w:rPr>
                <w:rStyle w:val="SpecialBold"/>
              </w:rPr>
              <w:t>1.5</w:t>
            </w:r>
          </w:p>
        </w:tc>
        <w:tc>
          <w:tcPr>
            <w:tcW w:w="4663" w:type="dxa"/>
            <w:tcBorders>
              <w:top w:val="nil"/>
              <w:left w:val="nil"/>
              <w:bottom w:val="nil"/>
              <w:right w:val="nil"/>
            </w:tcBorders>
            <w:tcMar>
              <w:top w:w="0" w:type="dxa"/>
              <w:left w:w="62" w:type="dxa"/>
              <w:bottom w:w="0" w:type="dxa"/>
              <w:right w:w="62" w:type="dxa"/>
            </w:tcMar>
          </w:tcPr>
          <w:p w:rsidR="00000000" w:rsidP="00F61B4B">
            <w:pPr>
              <w:pStyle w:val="BodyText"/>
              <w:rPr>
                <w:lang w:val="en-NZ"/>
              </w:rPr>
            </w:pPr>
            <w:r w:rsidRPr="00F61B4B">
              <w:t>Questioning techniques are used to gain additional information and to clarify understanding</w:t>
            </w:r>
          </w:p>
        </w:tc>
      </w:tr>
      <w:tr w:rsidTr="00F61B4B">
        <w:tblPrEx>
          <w:tblW w:w="9498" w:type="dxa"/>
          <w:tblLayout w:type="fixed"/>
          <w:tblCellMar>
            <w:left w:w="62" w:type="dxa"/>
            <w:right w:w="62" w:type="dxa"/>
          </w:tblCellMar>
          <w:tblLook w:val="0000"/>
        </w:tblPrEx>
        <w:tc>
          <w:tcPr>
            <w:tcW w:w="797" w:type="dxa"/>
            <w:vMerge w:val="restart"/>
            <w:tcBorders>
              <w:top w:val="nil"/>
              <w:left w:val="nil"/>
              <w:bottom w:val="nil"/>
              <w:right w:val="nil"/>
            </w:tcBorders>
            <w:tcMar>
              <w:top w:w="0" w:type="dxa"/>
              <w:left w:w="62" w:type="dxa"/>
              <w:bottom w:w="0" w:type="dxa"/>
              <w:right w:w="62" w:type="dxa"/>
            </w:tcMar>
          </w:tcPr>
          <w:p w:rsidR="00000000" w:rsidRPr="00F61B4B" w:rsidP="00F61B4B">
            <w:pPr>
              <w:pStyle w:val="BodyText"/>
            </w:pPr>
            <w:r w:rsidRPr="00F61B4B">
              <w:rPr>
                <w:rStyle w:val="SpecialBold"/>
              </w:rPr>
              <w:t>2</w:t>
            </w:r>
          </w:p>
        </w:tc>
        <w:tc>
          <w:tcPr>
            <w:tcW w:w="2567" w:type="dxa"/>
            <w:vMerge w:val="restart"/>
            <w:tcBorders>
              <w:top w:val="nil"/>
              <w:left w:val="nil"/>
              <w:bottom w:val="nil"/>
              <w:right w:val="nil"/>
            </w:tcBorders>
            <w:tcMar>
              <w:top w:w="0" w:type="dxa"/>
              <w:left w:w="62" w:type="dxa"/>
              <w:bottom w:w="0" w:type="dxa"/>
              <w:right w:w="62" w:type="dxa"/>
            </w:tcMar>
          </w:tcPr>
          <w:p w:rsidR="00000000" w:rsidRPr="00F61B4B" w:rsidP="00F61B4B">
            <w:pPr>
              <w:pStyle w:val="BodyText"/>
            </w:pPr>
            <w:r w:rsidRPr="00F61B4B">
              <w:rPr>
                <w:rStyle w:val="SpecialBold"/>
              </w:rPr>
              <w:t>Interpret and analyse information</w:t>
            </w:r>
          </w:p>
        </w:tc>
        <w:tc>
          <w:tcPr>
            <w:tcW w:w="1471" w:type="dxa"/>
            <w:tcBorders>
              <w:top w:val="nil"/>
              <w:left w:val="nil"/>
              <w:bottom w:val="nil"/>
              <w:right w:val="nil"/>
            </w:tcBorders>
            <w:tcMar>
              <w:top w:w="0" w:type="dxa"/>
              <w:left w:w="62" w:type="dxa"/>
              <w:bottom w:w="0" w:type="dxa"/>
              <w:right w:w="62" w:type="dxa"/>
            </w:tcMar>
          </w:tcPr>
          <w:p w:rsidR="00000000" w:rsidP="00F61B4B">
            <w:pPr>
              <w:pStyle w:val="BodyText"/>
              <w:rPr>
                <w:lang w:val="en-NZ"/>
              </w:rPr>
            </w:pPr>
            <w:r w:rsidRPr="00F61B4B">
              <w:rPr>
                <w:rStyle w:val="SpecialBold"/>
              </w:rPr>
              <w:t>2.1</w:t>
            </w:r>
          </w:p>
        </w:tc>
        <w:tc>
          <w:tcPr>
            <w:tcW w:w="4663" w:type="dxa"/>
            <w:tcBorders>
              <w:top w:val="nil"/>
              <w:left w:val="nil"/>
              <w:bottom w:val="nil"/>
              <w:right w:val="nil"/>
            </w:tcBorders>
            <w:tcMar>
              <w:top w:w="0" w:type="dxa"/>
              <w:left w:w="62" w:type="dxa"/>
              <w:bottom w:w="0" w:type="dxa"/>
              <w:right w:w="62" w:type="dxa"/>
            </w:tcMar>
          </w:tcPr>
          <w:p w:rsidR="00000000" w:rsidP="00F61B4B">
            <w:pPr>
              <w:pStyle w:val="BodyText"/>
              <w:rPr>
                <w:lang w:val="en-NZ"/>
              </w:rPr>
            </w:pPr>
            <w:r w:rsidRPr="00F61B4B">
              <w:t>Relevant information is interpreted, analysed and co</w:t>
            </w:r>
            <w:r w:rsidRPr="00F61B4B">
              <w:t>llated as required for inclusion in document</w:t>
            </w:r>
          </w:p>
        </w:tc>
      </w:tr>
      <w:tr w:rsidTr="00F61B4B">
        <w:tblPrEx>
          <w:tblW w:w="9498" w:type="dxa"/>
          <w:tblLayout w:type="fixed"/>
          <w:tblCellMar>
            <w:left w:w="62" w:type="dxa"/>
            <w:right w:w="62" w:type="dxa"/>
          </w:tblCellMar>
          <w:tblLook w:val="0000"/>
        </w:tblPrEx>
        <w:tc>
          <w:tcPr>
            <w:tcW w:w="79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67" w:type="dxa"/>
            <w:vMerge/>
            <w:tcBorders>
              <w:top w:val="nil"/>
              <w:left w:val="nil"/>
              <w:bottom w:val="nil"/>
              <w:right w:val="nil"/>
            </w:tcBorders>
            <w:tcMar>
              <w:top w:w="0" w:type="dxa"/>
              <w:left w:w="62" w:type="dxa"/>
              <w:bottom w:w="0" w:type="dxa"/>
              <w:right w:w="62" w:type="dxa"/>
            </w:tcMar>
          </w:tcPr>
          <w:p w:rsidR="00000000" w:rsidRPr="00F61B4B">
            <w:pPr>
              <w:pStyle w:val="BodyText"/>
              <w:keepLines w:val="0"/>
              <w:spacing w:before="0" w:after="0"/>
            </w:pPr>
          </w:p>
        </w:tc>
        <w:tc>
          <w:tcPr>
            <w:tcW w:w="1471" w:type="dxa"/>
            <w:tcBorders>
              <w:top w:val="nil"/>
              <w:left w:val="nil"/>
              <w:bottom w:val="nil"/>
              <w:right w:val="nil"/>
            </w:tcBorders>
            <w:tcMar>
              <w:top w:w="0" w:type="dxa"/>
              <w:left w:w="62" w:type="dxa"/>
              <w:bottom w:w="0" w:type="dxa"/>
              <w:right w:w="62" w:type="dxa"/>
            </w:tcMar>
          </w:tcPr>
          <w:p w:rsidR="00000000" w:rsidP="00F61B4B">
            <w:pPr>
              <w:pStyle w:val="BodyText"/>
              <w:rPr>
                <w:lang w:val="en-NZ"/>
              </w:rPr>
            </w:pPr>
            <w:r w:rsidRPr="00F61B4B">
              <w:rPr>
                <w:rStyle w:val="SpecialBold"/>
              </w:rPr>
              <w:t>2.2</w:t>
            </w:r>
          </w:p>
        </w:tc>
        <w:tc>
          <w:tcPr>
            <w:tcW w:w="4663" w:type="dxa"/>
            <w:tcBorders>
              <w:top w:val="nil"/>
              <w:left w:val="nil"/>
              <w:bottom w:val="nil"/>
              <w:right w:val="nil"/>
            </w:tcBorders>
            <w:tcMar>
              <w:top w:w="0" w:type="dxa"/>
              <w:left w:w="62" w:type="dxa"/>
              <w:bottom w:w="0" w:type="dxa"/>
              <w:right w:w="62" w:type="dxa"/>
            </w:tcMar>
          </w:tcPr>
          <w:p w:rsidR="00000000" w:rsidP="00F61B4B">
            <w:pPr>
              <w:pStyle w:val="BodyText"/>
              <w:rPr>
                <w:lang w:val="en-NZ"/>
              </w:rPr>
            </w:pPr>
            <w:r w:rsidRPr="00F61B4B">
              <w:t>Draft is prepared as required in accordance with organisational procedures</w:t>
            </w:r>
          </w:p>
        </w:tc>
      </w:tr>
      <w:tr w:rsidTr="00F61B4B">
        <w:tblPrEx>
          <w:tblW w:w="9498" w:type="dxa"/>
          <w:tblLayout w:type="fixed"/>
          <w:tblCellMar>
            <w:left w:w="62" w:type="dxa"/>
            <w:right w:w="62" w:type="dxa"/>
          </w:tblCellMar>
          <w:tblLook w:val="0000"/>
        </w:tblPrEx>
        <w:tc>
          <w:tcPr>
            <w:tcW w:w="797" w:type="dxa"/>
            <w:vMerge w:val="restart"/>
            <w:tcBorders>
              <w:top w:val="nil"/>
              <w:left w:val="nil"/>
              <w:bottom w:val="nil"/>
              <w:right w:val="nil"/>
            </w:tcBorders>
            <w:tcMar>
              <w:top w:w="0" w:type="dxa"/>
              <w:left w:w="62" w:type="dxa"/>
              <w:bottom w:w="0" w:type="dxa"/>
              <w:right w:w="62" w:type="dxa"/>
            </w:tcMar>
          </w:tcPr>
          <w:p w:rsidR="00000000" w:rsidRPr="00F61B4B" w:rsidP="00F61B4B">
            <w:pPr>
              <w:pStyle w:val="BodyText"/>
            </w:pPr>
            <w:r w:rsidRPr="00F61B4B">
              <w:rPr>
                <w:rStyle w:val="SpecialBold"/>
              </w:rPr>
              <w:t>3</w:t>
            </w:r>
          </w:p>
        </w:tc>
        <w:tc>
          <w:tcPr>
            <w:tcW w:w="2567" w:type="dxa"/>
            <w:vMerge w:val="restart"/>
            <w:tcBorders>
              <w:top w:val="nil"/>
              <w:left w:val="nil"/>
              <w:bottom w:val="nil"/>
              <w:right w:val="nil"/>
            </w:tcBorders>
            <w:tcMar>
              <w:top w:w="0" w:type="dxa"/>
              <w:left w:w="62" w:type="dxa"/>
              <w:bottom w:w="0" w:type="dxa"/>
              <w:right w:w="62" w:type="dxa"/>
            </w:tcMar>
          </w:tcPr>
          <w:p w:rsidR="00000000" w:rsidRPr="00F61B4B" w:rsidP="00F61B4B">
            <w:pPr>
              <w:pStyle w:val="BodyText"/>
            </w:pPr>
            <w:r w:rsidRPr="00F61B4B">
              <w:rPr>
                <w:rStyle w:val="SpecialBold"/>
              </w:rPr>
              <w:t>Finalise workplace documents</w:t>
            </w:r>
          </w:p>
        </w:tc>
        <w:tc>
          <w:tcPr>
            <w:tcW w:w="1471" w:type="dxa"/>
            <w:tcBorders>
              <w:top w:val="nil"/>
              <w:left w:val="nil"/>
              <w:bottom w:val="nil"/>
              <w:right w:val="nil"/>
            </w:tcBorders>
            <w:tcMar>
              <w:top w:w="0" w:type="dxa"/>
              <w:left w:w="62" w:type="dxa"/>
              <w:bottom w:w="0" w:type="dxa"/>
              <w:right w:w="62" w:type="dxa"/>
            </w:tcMar>
          </w:tcPr>
          <w:p w:rsidR="00000000" w:rsidP="00F61B4B">
            <w:pPr>
              <w:pStyle w:val="BodyText"/>
              <w:rPr>
                <w:lang w:val="en-NZ"/>
              </w:rPr>
            </w:pPr>
            <w:r w:rsidRPr="00F61B4B">
              <w:rPr>
                <w:rStyle w:val="SpecialBold"/>
              </w:rPr>
              <w:t>3.1</w:t>
            </w:r>
          </w:p>
        </w:tc>
        <w:tc>
          <w:tcPr>
            <w:tcW w:w="4663" w:type="dxa"/>
            <w:tcBorders>
              <w:top w:val="nil"/>
              <w:left w:val="nil"/>
              <w:bottom w:val="nil"/>
              <w:right w:val="nil"/>
            </w:tcBorders>
            <w:tcMar>
              <w:top w:w="0" w:type="dxa"/>
              <w:left w:w="62" w:type="dxa"/>
              <w:bottom w:w="0" w:type="dxa"/>
              <w:right w:w="62" w:type="dxa"/>
            </w:tcMar>
          </w:tcPr>
          <w:p w:rsidR="00000000" w:rsidP="00F61B4B">
            <w:pPr>
              <w:pStyle w:val="BodyText"/>
              <w:rPr>
                <w:lang w:val="en-NZ"/>
              </w:rPr>
            </w:pPr>
            <w:r w:rsidRPr="00F61B4B">
              <w:t>Document is completed in accordance with organisational policies and procedures</w:t>
            </w:r>
          </w:p>
        </w:tc>
      </w:tr>
      <w:tr w:rsidTr="00F61B4B">
        <w:tblPrEx>
          <w:tblW w:w="9498" w:type="dxa"/>
          <w:tblLayout w:type="fixed"/>
          <w:tblCellMar>
            <w:left w:w="62" w:type="dxa"/>
            <w:right w:w="62" w:type="dxa"/>
          </w:tblCellMar>
          <w:tblLook w:val="0000"/>
        </w:tblPrEx>
        <w:tc>
          <w:tcPr>
            <w:tcW w:w="79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67" w:type="dxa"/>
            <w:vMerge/>
            <w:tcBorders>
              <w:top w:val="nil"/>
              <w:left w:val="nil"/>
              <w:bottom w:val="nil"/>
              <w:right w:val="nil"/>
            </w:tcBorders>
            <w:tcMar>
              <w:top w:w="0" w:type="dxa"/>
              <w:left w:w="62" w:type="dxa"/>
              <w:bottom w:w="0" w:type="dxa"/>
              <w:right w:w="62" w:type="dxa"/>
            </w:tcMar>
          </w:tcPr>
          <w:p w:rsidR="00000000" w:rsidRPr="00F61B4B">
            <w:pPr>
              <w:pStyle w:val="BodyText"/>
              <w:keepLines w:val="0"/>
              <w:spacing w:before="0" w:after="0"/>
            </w:pPr>
          </w:p>
        </w:tc>
        <w:tc>
          <w:tcPr>
            <w:tcW w:w="1471" w:type="dxa"/>
            <w:tcBorders>
              <w:top w:val="nil"/>
              <w:left w:val="nil"/>
              <w:bottom w:val="nil"/>
              <w:right w:val="nil"/>
            </w:tcBorders>
            <w:tcMar>
              <w:top w:w="0" w:type="dxa"/>
              <w:left w:w="62" w:type="dxa"/>
              <w:bottom w:w="0" w:type="dxa"/>
              <w:right w:w="62" w:type="dxa"/>
            </w:tcMar>
          </w:tcPr>
          <w:p w:rsidR="00000000" w:rsidP="00F61B4B">
            <w:pPr>
              <w:pStyle w:val="BodyText"/>
              <w:rPr>
                <w:lang w:val="en-NZ"/>
              </w:rPr>
            </w:pPr>
            <w:r w:rsidRPr="00F61B4B">
              <w:rPr>
                <w:rStyle w:val="SpecialBold"/>
              </w:rPr>
              <w:t>3.2</w:t>
            </w:r>
          </w:p>
        </w:tc>
        <w:tc>
          <w:tcPr>
            <w:tcW w:w="4663" w:type="dxa"/>
            <w:tcBorders>
              <w:top w:val="nil"/>
              <w:left w:val="nil"/>
              <w:bottom w:val="nil"/>
              <w:right w:val="nil"/>
            </w:tcBorders>
            <w:tcMar>
              <w:top w:w="0" w:type="dxa"/>
              <w:left w:w="62" w:type="dxa"/>
              <w:bottom w:w="0" w:type="dxa"/>
              <w:right w:w="62" w:type="dxa"/>
            </w:tcMar>
          </w:tcPr>
          <w:p w:rsidR="00000000" w:rsidRPr="00F61B4B" w:rsidP="00F61B4B">
            <w:pPr>
              <w:pStyle w:val="BodyText"/>
            </w:pPr>
            <w:r w:rsidRPr="00F61B4B">
              <w:t>Document is edited and a final version appropriate to identified communication purpose is presented</w:t>
            </w:r>
          </w:p>
        </w:tc>
      </w:tr>
    </w:tbl>
    <w:p w:rsidR="00000000" w:rsidRPr="00F61B4B" w:rsidP="00F61B4B">
      <w:pPr>
        <w:pStyle w:val="NoPaddingFontSize1"/>
      </w:pPr>
    </w:p>
    <w:p w:rsidR="00000000" w:rsidRPr="00F61B4B" w:rsidP="00F61B4B">
      <w:pPr>
        <w:pStyle w:val="AllowPageBreak"/>
      </w:pPr>
    </w:p>
    <w:p w:rsidR="00000000" w:rsidRPr="00F61B4B" w:rsidP="00F61B4B">
      <w:pPr>
        <w:pStyle w:val="Heading1"/>
      </w:pPr>
      <w:bookmarkStart w:id="7" w:name="O_1091189"/>
      <w:bookmarkEnd w:id="7"/>
      <w:r w:rsidRPr="00F61B4B">
        <w:t>Foundation Skills</w:t>
      </w:r>
    </w:p>
    <w:tbl>
      <w:tblPr>
        <w:tblW w:w="9497" w:type="dxa"/>
        <w:tblLayout w:type="fixed"/>
        <w:tblCellMar>
          <w:left w:w="62" w:type="dxa"/>
          <w:right w:w="62" w:type="dxa"/>
        </w:tblCellMar>
        <w:tblLook w:val="0000"/>
      </w:tblPr>
      <w:tblGrid>
        <w:gridCol w:w="9497"/>
      </w:tblGrid>
      <w:tr w:rsidTr="00F61B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B4B" w:rsidP="00F61B4B">
            <w:pPr>
              <w:pStyle w:val="BodyText"/>
            </w:pPr>
            <w:r w:rsidRPr="00F61B4B">
              <w:t>Foundation skills essential to performance are explicit in the performance criteria of this unit of competency.</w:t>
            </w:r>
          </w:p>
        </w:tc>
      </w:tr>
    </w:tbl>
    <w:p w:rsidR="00000000" w:rsidRPr="00F61B4B" w:rsidP="00F61B4B">
      <w:pPr>
        <w:pStyle w:val="NoPaddingFontSize1"/>
      </w:pPr>
    </w:p>
    <w:p w:rsidR="00000000" w:rsidRPr="00F61B4B" w:rsidP="00F61B4B">
      <w:pPr>
        <w:pStyle w:val="AllowPageBreak"/>
      </w:pPr>
    </w:p>
    <w:p w:rsidR="00000000" w:rsidRPr="00F61B4B" w:rsidP="00F61B4B">
      <w:pPr>
        <w:pStyle w:val="Heading1"/>
      </w:pPr>
      <w:bookmarkStart w:id="8" w:name="O_1091188"/>
      <w:bookmarkEnd w:id="8"/>
      <w:r w:rsidRPr="00F61B4B">
        <w:t>Range of Conditions</w:t>
      </w:r>
    </w:p>
    <w:tbl>
      <w:tblPr>
        <w:tblW w:w="9497" w:type="dxa"/>
        <w:tblLayout w:type="fixed"/>
        <w:tblCellMar>
          <w:left w:w="62" w:type="dxa"/>
          <w:right w:w="62" w:type="dxa"/>
        </w:tblCellMar>
        <w:tblLook w:val="0000"/>
      </w:tblPr>
      <w:tblGrid>
        <w:gridCol w:w="9497"/>
      </w:tblGrid>
      <w:tr w:rsidTr="00F61B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B4B" w:rsidP="00F61B4B">
            <w:pPr>
              <w:pStyle w:val="BodyText"/>
            </w:pPr>
            <w:r w:rsidRPr="00F61B4B">
              <w:t>Range is restricted to essential operating conditions and any other variables essential to the work environment.</w:t>
            </w:r>
          </w:p>
        </w:tc>
      </w:tr>
    </w:tbl>
    <w:p w:rsidR="00000000" w:rsidRPr="00F61B4B" w:rsidP="00F61B4B">
      <w:pPr>
        <w:pStyle w:val="NoPaddingFontSize1"/>
      </w:pPr>
    </w:p>
    <w:p w:rsidR="00000000" w:rsidRPr="00F61B4B" w:rsidP="00F61B4B">
      <w:pPr>
        <w:pStyle w:val="AllowPageBreak"/>
      </w:pPr>
    </w:p>
    <w:p w:rsidR="00000000" w:rsidRPr="00F61B4B" w:rsidP="00F61B4B">
      <w:pPr>
        <w:pStyle w:val="Heading1"/>
      </w:pPr>
      <w:bookmarkStart w:id="9" w:name="O_1091187"/>
      <w:bookmarkEnd w:id="9"/>
      <w:r w:rsidRPr="00F61B4B">
        <w:t>Unit Mapping Information</w:t>
      </w:r>
    </w:p>
    <w:tbl>
      <w:tblPr>
        <w:tblW w:w="9497" w:type="dxa"/>
        <w:tblLayout w:type="fixed"/>
        <w:tblCellMar>
          <w:left w:w="62" w:type="dxa"/>
          <w:right w:w="62" w:type="dxa"/>
        </w:tblCellMar>
        <w:tblLook w:val="0000"/>
      </w:tblPr>
      <w:tblGrid>
        <w:gridCol w:w="9497"/>
      </w:tblGrid>
      <w:tr w:rsidTr="00F61B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B4B" w:rsidP="00F61B4B">
            <w:pPr>
              <w:pStyle w:val="BodyText"/>
            </w:pPr>
            <w:r w:rsidRPr="00F61B4B">
              <w:t xml:space="preserve">This unit replaces and is equivalent to TLIE3022A Complete </w:t>
            </w:r>
            <w:r w:rsidRPr="00F61B4B">
              <w:t>workplace documents.</w:t>
            </w:r>
          </w:p>
        </w:tc>
      </w:tr>
    </w:tbl>
    <w:p w:rsidR="00000000" w:rsidRPr="00F61B4B" w:rsidP="00F61B4B">
      <w:pPr>
        <w:pStyle w:val="NoPaddingFontSize1"/>
      </w:pPr>
    </w:p>
    <w:p w:rsidR="00000000" w:rsidRPr="00F61B4B" w:rsidP="00F61B4B">
      <w:pPr>
        <w:pStyle w:val="AllowPageBreak"/>
      </w:pPr>
    </w:p>
    <w:p w:rsidR="00000000" w:rsidRPr="00F61B4B" w:rsidP="00F61B4B">
      <w:pPr>
        <w:pStyle w:val="Heading1"/>
      </w:pPr>
      <w:bookmarkStart w:id="10" w:name="O_1091196"/>
      <w:bookmarkEnd w:id="10"/>
      <w:r w:rsidRPr="00F61B4B">
        <w:t>Links</w:t>
      </w:r>
    </w:p>
    <w:p w:rsidR="00000000" w:rsidRPr="00F61B4B" w:rsidP="009959D9">
      <w:pPr>
        <w:pStyle w:val="BodyText"/>
      </w:pPr>
      <w:r w:rsidRPr="00F61B4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80D9C">
        <w:rPr>
          <w:rStyle w:val="Hyperlink"/>
        </w:rPr>
        <w:t>https://vetnet.gov.au/Pages/TrainingDocs.aspx?q=df441c6e-213d-43e3-874c-0b3f7036d851</w:t>
      </w:r>
      <w:r>
        <w:fldChar w:fldCharType="end"/>
      </w:r>
    </w:p>
    <w:p w:rsidR="00000000" w:rsidRPr="00F61B4B" w:rsidP="009959D9">
      <w:pPr>
        <w:pStyle w:val="BodyText"/>
        <w:sectPr w:rsidSect="00F61B4B">
          <w:headerReference w:type="default" r:id="rId10"/>
          <w:footerReference w:type="default" r:id="rId11"/>
          <w:pgSz w:w="11908" w:h="16833"/>
          <w:pgMar w:top="1702" w:right="1418" w:bottom="1702" w:left="1418" w:header="992" w:footer="992" w:gutter="0"/>
          <w:cols w:space="720"/>
          <w:noEndnote/>
          <w:docGrid w:linePitch="299"/>
        </w:sectPr>
      </w:pPr>
    </w:p>
    <w:p w:rsidR="00000000" w:rsidRPr="00F61B4B" w:rsidP="00F61B4B">
      <w:pPr>
        <w:pStyle w:val="SuperHeading"/>
      </w:pPr>
      <w:r w:rsidRPr="00F61B4B">
        <w:t xml:space="preserve">Assessment </w:t>
      </w:r>
      <w:r w:rsidRPr="00F61B4B">
        <w:t>Requirements for TLIE3022 Complete workplace documents</w:t>
      </w:r>
    </w:p>
    <w:p w:rsidR="00000000" w:rsidRPr="00F61B4B" w:rsidP="00F61B4B">
      <w:pPr>
        <w:pStyle w:val="Heading1"/>
      </w:pPr>
      <w:bookmarkStart w:id="11" w:name="O_1091185"/>
      <w:bookmarkEnd w:id="11"/>
      <w:r w:rsidRPr="00F61B4B">
        <w:t>Modification History</w:t>
      </w:r>
    </w:p>
    <w:tbl>
      <w:tblPr>
        <w:tblW w:w="9497" w:type="dxa"/>
        <w:tblLayout w:type="fixed"/>
        <w:tblCellMar>
          <w:left w:w="62" w:type="dxa"/>
          <w:right w:w="62" w:type="dxa"/>
        </w:tblCellMar>
        <w:tblLook w:val="0000"/>
      </w:tblPr>
      <w:tblGrid>
        <w:gridCol w:w="9497"/>
      </w:tblGrid>
      <w:tr w:rsidTr="00F61B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B4B" w:rsidP="00F61B4B">
            <w:pPr>
              <w:pStyle w:val="BodyText"/>
            </w:pPr>
            <w:r w:rsidRPr="00F61B4B">
              <w:rPr>
                <w:rStyle w:val="SpecialBold"/>
              </w:rPr>
              <w:t>Release 2</w:t>
            </w:r>
            <w:r w:rsidRPr="00F61B4B">
              <w:t>. This is the second release of this unit of competency in the TLI Transport and Logistics Training Package:</w:t>
            </w:r>
          </w:p>
          <w:p w:rsidR="00000000" w:rsidRPr="00F61B4B" w:rsidP="00F61B4B">
            <w:pPr>
              <w:pStyle w:val="ListBullet"/>
            </w:pPr>
            <w:r w:rsidRPr="00F61B4B">
              <w:t>Minor statement changes in Performance Evid</w:t>
            </w:r>
            <w:r w:rsidRPr="00F61B4B">
              <w:t>ence</w:t>
            </w:r>
          </w:p>
          <w:p w:rsidR="00000000" w:rsidP="00F61B4B">
            <w:pPr>
              <w:pStyle w:val="ListBullet"/>
              <w:rPr>
                <w:lang w:val="en-NZ"/>
              </w:rPr>
            </w:pPr>
            <w:r w:rsidRPr="00F61B4B">
              <w:t>Minor statement changes in Assessment Conditions.</w:t>
            </w:r>
          </w:p>
        </w:tc>
      </w:tr>
      <w:tr w:rsidTr="00F61B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B4B" w:rsidP="00F61B4B">
            <w:pPr>
              <w:pStyle w:val="BodyText"/>
            </w:pPr>
            <w:r w:rsidRPr="00F61B4B">
              <w:rPr>
                <w:rStyle w:val="SpecialBold"/>
              </w:rPr>
              <w:t>Release 1</w:t>
            </w:r>
            <w:r w:rsidRPr="00F61B4B">
              <w:t>. This is the first release of this unit of competency in the TLI Transport and Logistics Training Package.</w:t>
            </w:r>
          </w:p>
        </w:tc>
      </w:tr>
    </w:tbl>
    <w:p w:rsidR="00000000" w:rsidRPr="00F61B4B" w:rsidP="00F61B4B">
      <w:pPr>
        <w:pStyle w:val="NoPaddingFontSize1"/>
      </w:pPr>
    </w:p>
    <w:p w:rsidR="00000000" w:rsidRPr="00F61B4B" w:rsidP="00F61B4B">
      <w:pPr>
        <w:pStyle w:val="AllowPageBreak"/>
      </w:pPr>
    </w:p>
    <w:p w:rsidR="00000000" w:rsidRPr="00F61B4B" w:rsidP="00F61B4B">
      <w:pPr>
        <w:pStyle w:val="Heading1"/>
      </w:pPr>
      <w:bookmarkStart w:id="12" w:name="O_1091184"/>
      <w:bookmarkEnd w:id="12"/>
      <w:r w:rsidRPr="00F61B4B">
        <w:t>Performance Evidence</w:t>
      </w:r>
    </w:p>
    <w:tbl>
      <w:tblPr>
        <w:tblW w:w="9497" w:type="dxa"/>
        <w:tblLayout w:type="fixed"/>
        <w:tblCellMar>
          <w:left w:w="62" w:type="dxa"/>
          <w:right w:w="62" w:type="dxa"/>
        </w:tblCellMar>
        <w:tblLook w:val="0000"/>
      </w:tblPr>
      <w:tblGrid>
        <w:gridCol w:w="9497"/>
      </w:tblGrid>
      <w:tr w:rsidTr="00F61B4B">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F61B4B">
            <w:pPr>
              <w:pStyle w:val="BodyText"/>
              <w:rPr>
                <w:lang w:val="en-NZ"/>
              </w:rPr>
            </w:pPr>
            <w:r w:rsidRPr="00F61B4B">
              <w:t>Evidence required to demonstrate competence in this unit must be relevant to and satisfy all of the requirements of the elements and performance criteria on at least one occasion and include:</w:t>
            </w:r>
          </w:p>
        </w:tc>
      </w:tr>
      <w:tr w:rsidTr="00F61B4B">
        <w:tblPrEx>
          <w:tblW w:w="9497" w:type="dxa"/>
          <w:tblLayout w:type="fixed"/>
          <w:tblCellMar>
            <w:left w:w="62" w:type="dxa"/>
            <w:right w:w="62" w:type="dxa"/>
          </w:tblCellMar>
          <w:tblLook w:val="0000"/>
        </w:tblPrEx>
        <w:trPr>
          <w:trHeight w:val="2212"/>
        </w:trPr>
        <w:tc>
          <w:tcPr>
            <w:tcW w:w="9497" w:type="dxa"/>
            <w:tcBorders>
              <w:top w:val="nil"/>
              <w:left w:val="nil"/>
              <w:bottom w:val="nil"/>
              <w:right w:val="nil"/>
            </w:tcBorders>
            <w:tcMar>
              <w:top w:w="0" w:type="dxa"/>
              <w:left w:w="62" w:type="dxa"/>
              <w:bottom w:w="0" w:type="dxa"/>
              <w:right w:w="62" w:type="dxa"/>
            </w:tcMar>
          </w:tcPr>
          <w:p w:rsidR="00000000" w:rsidRPr="00F61B4B" w:rsidP="00F61B4B">
            <w:pPr>
              <w:pStyle w:val="ListBullet"/>
            </w:pPr>
            <w:r w:rsidRPr="00F61B4B">
              <w:t>applying methods of analysis and interpretation for workplace documents</w:t>
            </w:r>
          </w:p>
          <w:p w:rsidR="00000000" w:rsidRPr="00F61B4B" w:rsidP="00F61B4B">
            <w:pPr>
              <w:pStyle w:val="ListBullet"/>
            </w:pPr>
            <w:r w:rsidRPr="00F61B4B">
              <w:t>applying relevant workplace procedures</w:t>
            </w:r>
          </w:p>
          <w:p w:rsidR="00000000" w:rsidRPr="00F61B4B" w:rsidP="00F61B4B">
            <w:pPr>
              <w:pStyle w:val="ListBullet"/>
            </w:pPr>
            <w:r w:rsidRPr="00F61B4B">
              <w:t>collecting relevant information for inclusion in workplace documentation</w:t>
            </w:r>
          </w:p>
          <w:p w:rsidR="00000000" w:rsidRPr="00F61B4B" w:rsidP="00F61B4B">
            <w:pPr>
              <w:pStyle w:val="ListBullet"/>
            </w:pPr>
            <w:r w:rsidRPr="00F61B4B">
              <w:t>reading and interpreting relevant instructions, procedures and informati</w:t>
            </w:r>
            <w:r w:rsidRPr="00F61B4B">
              <w:t xml:space="preserve">on </w:t>
            </w:r>
          </w:p>
          <w:p w:rsidR="00000000" w:rsidRPr="00F61B4B" w:rsidP="00F61B4B">
            <w:pPr>
              <w:pStyle w:val="ListBullet"/>
            </w:pPr>
            <w:r w:rsidRPr="00F61B4B">
              <w:t>reporting and rectifying problems with workplace documentation</w:t>
            </w:r>
          </w:p>
          <w:p w:rsidR="00000000" w:rsidRPr="00F61B4B" w:rsidP="00F61B4B">
            <w:pPr>
              <w:pStyle w:val="ListBullet"/>
            </w:pPr>
            <w:r w:rsidRPr="00F61B4B">
              <w:t>working systematically with required attention to detail.</w:t>
            </w:r>
          </w:p>
        </w:tc>
      </w:tr>
    </w:tbl>
    <w:p w:rsidR="00000000" w:rsidRPr="00F61B4B" w:rsidP="00F61B4B">
      <w:pPr>
        <w:pStyle w:val="NoPaddingFontSize1"/>
      </w:pPr>
    </w:p>
    <w:p w:rsidR="00000000" w:rsidRPr="00F61B4B" w:rsidP="00F61B4B">
      <w:pPr>
        <w:pStyle w:val="AllowPageBreak"/>
      </w:pPr>
    </w:p>
    <w:p w:rsidR="00000000" w:rsidRPr="00F61B4B" w:rsidP="00F61B4B">
      <w:pPr>
        <w:pStyle w:val="Heading1"/>
      </w:pPr>
      <w:bookmarkStart w:id="13" w:name="O_1091183"/>
      <w:bookmarkEnd w:id="13"/>
      <w:r w:rsidRPr="00F61B4B">
        <w:t>Knowledge Evidence</w:t>
      </w:r>
    </w:p>
    <w:tbl>
      <w:tblPr>
        <w:tblW w:w="9497" w:type="dxa"/>
        <w:tblLayout w:type="fixed"/>
        <w:tblCellMar>
          <w:left w:w="62" w:type="dxa"/>
          <w:right w:w="62" w:type="dxa"/>
        </w:tblCellMar>
        <w:tblLook w:val="0000"/>
      </w:tblPr>
      <w:tblGrid>
        <w:gridCol w:w="9497"/>
      </w:tblGrid>
      <w:tr w:rsidTr="00F61B4B">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F61B4B">
            <w:pPr>
              <w:pStyle w:val="BodyText"/>
              <w:rPr>
                <w:lang w:val="en-NZ"/>
              </w:rPr>
            </w:pPr>
            <w:r w:rsidRPr="00F61B4B">
              <w:t>Evidence required to demonstrate competence in this unit must be relevant to and satisfy all of the requirements of the elements and performance criteria and include knowledge of:</w:t>
            </w:r>
          </w:p>
        </w:tc>
      </w:tr>
      <w:tr w:rsidTr="00F61B4B">
        <w:tblPrEx>
          <w:tblW w:w="9497" w:type="dxa"/>
          <w:tblLayout w:type="fixed"/>
          <w:tblCellMar>
            <w:left w:w="62" w:type="dxa"/>
            <w:right w:w="62" w:type="dxa"/>
          </w:tblCellMar>
          <w:tblLook w:val="0000"/>
        </w:tblPrEx>
        <w:trPr>
          <w:trHeight w:val="2070"/>
        </w:trPr>
        <w:tc>
          <w:tcPr>
            <w:tcW w:w="9497" w:type="dxa"/>
            <w:tcBorders>
              <w:top w:val="nil"/>
              <w:left w:val="nil"/>
              <w:bottom w:val="nil"/>
              <w:right w:val="nil"/>
            </w:tcBorders>
            <w:tcMar>
              <w:top w:w="0" w:type="dxa"/>
              <w:left w:w="62" w:type="dxa"/>
              <w:bottom w:w="0" w:type="dxa"/>
              <w:right w:w="62" w:type="dxa"/>
            </w:tcMar>
          </w:tcPr>
          <w:p w:rsidR="00000000" w:rsidRPr="00F61B4B" w:rsidP="00F61B4B">
            <w:pPr>
              <w:pStyle w:val="ListBullet"/>
            </w:pPr>
            <w:r w:rsidRPr="00F61B4B">
              <w:t>communications techniques, including active listening and effective questi</w:t>
            </w:r>
            <w:r w:rsidRPr="00F61B4B">
              <w:t>oning</w:t>
            </w:r>
          </w:p>
          <w:p w:rsidR="00000000" w:rsidRPr="00F61B4B" w:rsidP="00F61B4B">
            <w:pPr>
              <w:pStyle w:val="ListBullet"/>
            </w:pPr>
            <w:r w:rsidRPr="00F61B4B">
              <w:t>format and layout of documents and forms used in workplace activities</w:t>
            </w:r>
          </w:p>
          <w:p w:rsidR="00000000" w:rsidRPr="00F61B4B" w:rsidP="00F61B4B">
            <w:pPr>
              <w:pStyle w:val="ListBullet"/>
            </w:pPr>
            <w:r w:rsidRPr="00F61B4B">
              <w:t>issues that may occur when preparing and completing workplace documents, and actions that can be taken to resolve them</w:t>
            </w:r>
          </w:p>
          <w:p w:rsidR="00000000" w:rsidRPr="00F61B4B" w:rsidP="00F61B4B">
            <w:pPr>
              <w:pStyle w:val="ListBullet"/>
            </w:pPr>
            <w:r w:rsidRPr="00F61B4B">
              <w:t>methods used to analyse and interpret information to be inclu</w:t>
            </w:r>
            <w:r w:rsidRPr="00F61B4B">
              <w:t>ded in workplace documents and forms</w:t>
            </w:r>
          </w:p>
          <w:p w:rsidR="00000000" w:rsidRPr="00F61B4B" w:rsidP="00F61B4B">
            <w:pPr>
              <w:pStyle w:val="ListBullet"/>
            </w:pPr>
            <w:r w:rsidRPr="00F61B4B">
              <w:t>organisational procedures and policies for completing workplace documents and forms.</w:t>
            </w:r>
          </w:p>
        </w:tc>
      </w:tr>
    </w:tbl>
    <w:p w:rsidR="00000000" w:rsidRPr="00F61B4B" w:rsidP="00F61B4B">
      <w:pPr>
        <w:pStyle w:val="NoPaddingFontSize1"/>
      </w:pPr>
    </w:p>
    <w:p w:rsidR="00000000" w:rsidRPr="00F61B4B" w:rsidP="00F61B4B">
      <w:pPr>
        <w:pStyle w:val="AllowPageBreak"/>
      </w:pPr>
    </w:p>
    <w:p w:rsidR="00000000" w:rsidRPr="00F61B4B" w:rsidP="00F61B4B">
      <w:pPr>
        <w:pStyle w:val="Heading1"/>
      </w:pPr>
      <w:bookmarkStart w:id="14" w:name="O_1091182"/>
      <w:bookmarkEnd w:id="14"/>
      <w:r w:rsidRPr="00F61B4B">
        <w:t>Assessment Conditions</w:t>
      </w:r>
    </w:p>
    <w:tbl>
      <w:tblPr>
        <w:tblW w:w="9497" w:type="dxa"/>
        <w:tblLayout w:type="fixed"/>
        <w:tblCellMar>
          <w:left w:w="62" w:type="dxa"/>
          <w:right w:w="62" w:type="dxa"/>
        </w:tblCellMar>
        <w:tblLook w:val="0000"/>
      </w:tblPr>
      <w:tblGrid>
        <w:gridCol w:w="9497"/>
      </w:tblGrid>
      <w:tr w:rsidTr="00F61B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B4B" w:rsidP="00F61B4B">
            <w:pPr>
              <w:pStyle w:val="BodyText"/>
            </w:pPr>
            <w:r w:rsidRPr="00F61B4B">
              <w:t xml:space="preserve">Assessors must hold credentials specified within the Standards for Registered Training Organisations current at the time of assessment. </w:t>
            </w:r>
          </w:p>
          <w:p w:rsidR="00000000" w:rsidRPr="00F61B4B" w:rsidP="00F61B4B">
            <w:pPr>
              <w:pStyle w:val="BodyText"/>
            </w:pPr>
            <w:r w:rsidRPr="00F61B4B">
              <w:t>Assessment must satisfy the Principles of Assessment and Rules of Evidence and all regulatory requirements included wit</w:t>
            </w:r>
            <w:r w:rsidRPr="00F61B4B">
              <w:t>hin the Standards for Registered Training Organisations current at the time of assessment.</w:t>
            </w:r>
          </w:p>
          <w:p w:rsidR="00000000" w:rsidRPr="00F61B4B" w:rsidP="00F61B4B">
            <w:pPr>
              <w:pStyle w:val="BodyText"/>
            </w:pPr>
            <w:r w:rsidRPr="00F61B4B">
              <w:t>Assessment must occur in workplace operational situations or, where this is not available, in simulated workplace operational situations that replicate workplace con</w:t>
            </w:r>
            <w:r w:rsidRPr="00F61B4B">
              <w:t>ditions.</w:t>
            </w:r>
          </w:p>
          <w:p w:rsidR="00000000" w:rsidRPr="00F61B4B" w:rsidP="00F61B4B">
            <w:pPr>
              <w:pStyle w:val="BodyText"/>
            </w:pPr>
            <w:r w:rsidRPr="00F61B4B">
              <w:t>Assessment processes and techniques must be appropriate to the language, literacy and numeracy requirements of the work being performed and the needs of the candidate.</w:t>
            </w:r>
          </w:p>
          <w:p w:rsidR="00000000" w:rsidRPr="00F61B4B" w:rsidP="00F61B4B">
            <w:pPr>
              <w:pStyle w:val="BodyText"/>
            </w:pPr>
            <w:r w:rsidRPr="00F61B4B">
              <w:t>Resources for assessment must include:</w:t>
            </w:r>
          </w:p>
          <w:p w:rsidR="00000000" w:rsidRPr="00F61B4B" w:rsidP="00F61B4B">
            <w:pPr>
              <w:pStyle w:val="ListBullet"/>
            </w:pPr>
            <w:r w:rsidRPr="00F61B4B">
              <w:t>a range of relevant exercises, case stu</w:t>
            </w:r>
            <w:r w:rsidRPr="00F61B4B">
              <w:t>dies and/or simulations</w:t>
            </w:r>
          </w:p>
          <w:p w:rsidR="00000000" w:rsidRPr="00F61B4B" w:rsidP="00F61B4B">
            <w:pPr>
              <w:pStyle w:val="ListBullet"/>
            </w:pPr>
            <w:r w:rsidRPr="00F61B4B">
              <w:t>relevant and appropriate materials, tools and equipment currently used in industry</w:t>
            </w:r>
          </w:p>
          <w:p w:rsidR="00000000" w:rsidRPr="00F61B4B" w:rsidP="00F61B4B">
            <w:pPr>
              <w:pStyle w:val="ListBullet"/>
            </w:pPr>
            <w:r w:rsidRPr="00F61B4B">
              <w:t>applicable documentation, including workplace procedures, regulations, codes of practice and operation manuals.</w:t>
            </w:r>
          </w:p>
        </w:tc>
      </w:tr>
    </w:tbl>
    <w:p w:rsidR="00000000" w:rsidRPr="00F61B4B" w:rsidP="00F61B4B">
      <w:pPr>
        <w:pStyle w:val="NoPaddingFontSize1"/>
      </w:pPr>
    </w:p>
    <w:p w:rsidR="00000000" w:rsidRPr="00F61B4B" w:rsidP="00F61B4B">
      <w:pPr>
        <w:pStyle w:val="AllowPageBreak"/>
      </w:pPr>
    </w:p>
    <w:p w:rsidR="00000000" w:rsidRPr="00F61B4B" w:rsidP="00F61B4B">
      <w:pPr>
        <w:pStyle w:val="Heading1"/>
      </w:pPr>
      <w:bookmarkStart w:id="15" w:name="O_1091197"/>
      <w:bookmarkEnd w:id="15"/>
      <w:r w:rsidRPr="00F61B4B">
        <w:t>Links</w:t>
      </w:r>
    </w:p>
    <w:p w:rsidR="00000000" w:rsidRPr="00F61B4B" w:rsidP="009959D9">
      <w:pPr>
        <w:pStyle w:val="BodyText"/>
      </w:pPr>
      <w:r w:rsidRPr="00F61B4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80D9C">
        <w:rPr>
          <w:rStyle w:val="Hyperlink"/>
        </w:rPr>
        <w:t>https://vetnet.gov.au/Pages/TrainingDocs.aspx?q=df441c6e-213d-43e3-874c-0b3f7036d851</w:t>
      </w:r>
      <w:r>
        <w:fldChar w:fldCharType="end"/>
      </w:r>
    </w:p>
    <w:p w:rsidR="00000000" w:rsidRPr="00F61B4B" w:rsidP="00F61B4B"/>
    <w:sectPr w:rsidSect="00F61B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B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B4B" w:rsidRPr="009959D9" w:rsidP="009959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B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9D9" w:rsidP="00F61B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59D9" w:rsidP="00F61B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959D9" w:rsidP="00F61B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B4B" w:rsidP="00F61B4B">
    <w:pPr>
      <w:pStyle w:val="Footer"/>
      <w:framePr w:wrap="around"/>
    </w:pPr>
    <w:r>
      <w:fldChar w:fldCharType="begin"/>
    </w:r>
    <w:r>
      <w:instrText xml:space="preserve"> DOCPROPERTY  Subject  \* MERGEFORMAT </w:instrText>
    </w:r>
    <w:r>
      <w:fldChar w:fldCharType="separate"/>
    </w:r>
    <w:r w:rsidR="009959D9">
      <w:t>Approved</w:t>
    </w:r>
    <w:r w:rsidR="009959D9">
      <w:fldChar w:fldCharType="end"/>
    </w:r>
    <w:r>
      <w:tab/>
      <w:t xml:space="preserve">Page </w:t>
    </w:r>
    <w:r>
      <w:fldChar w:fldCharType="begin"/>
    </w:r>
    <w:r>
      <w:instrText xml:space="preserve"> PAGE  \* Arabic  \* MERGEFORMAT </w:instrText>
    </w:r>
    <w:r>
      <w:fldChar w:fldCharType="separate"/>
    </w:r>
    <w:r w:rsidR="009959D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59D9">
      <w:rPr>
        <w:noProof/>
      </w:rPr>
      <w:t>4</w:t>
    </w:r>
    <w:r>
      <w:rPr>
        <w:noProof/>
      </w:rPr>
      <w:fldChar w:fldCharType="end"/>
    </w:r>
  </w:p>
  <w:p w:rsidR="00F61B4B" w:rsidP="00F61B4B">
    <w:pPr>
      <w:pStyle w:val="Footer"/>
      <w:framePr w:wrap="around"/>
    </w:pPr>
    <w:r>
      <w:t xml:space="preserve">© Commonwealth of Australia, </w:t>
    </w:r>
    <w:r>
      <w:fldChar w:fldCharType="begin"/>
    </w:r>
    <w:r>
      <w:instrText xml:space="preserve"> DATE  \@ "yyyy"  \* MERGEFORMAT </w:instrText>
    </w:r>
    <w:r>
      <w:fldChar w:fldCharType="separate"/>
    </w:r>
    <w:r w:rsidR="009959D9">
      <w:rPr>
        <w:noProof/>
      </w:rPr>
      <w:t>2025</w:t>
    </w:r>
    <w:r>
      <w:fldChar w:fldCharType="end"/>
    </w:r>
    <w:r>
      <w:tab/>
    </w:r>
    <w:r>
      <w:fldChar w:fldCharType="begin"/>
    </w:r>
    <w:r>
      <w:instrText xml:space="preserve"> DOCPROPERTY  Author  \* MERGEFORMAT </w:instrText>
    </w:r>
    <w:r>
      <w:fldChar w:fldCharType="separate"/>
    </w:r>
    <w:r w:rsidR="009959D9">
      <w:t>Industry Skills Australia</w:t>
    </w:r>
    <w:r w:rsidR="009959D9">
      <w:fldChar w:fldCharType="end"/>
    </w:r>
  </w:p>
  <w:p w:rsidR="00F61B4B" w:rsidP="00F61B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B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9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1B4B" w:rsidRPr="009959D9" w:rsidP="009959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B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9D9" w:rsidRPr="002D2AF8" w:rsidP="00F61B4B">
    <w:pPr>
      <w:pStyle w:val="Header"/>
      <w:framePr w:wrap="around"/>
    </w:pPr>
    <w:r>
      <w:fldChar w:fldCharType="begin"/>
    </w:r>
    <w:r>
      <w:instrText xml:space="preserve"> TITLE   \* MERGEFORMAT </w:instrText>
    </w:r>
    <w:r>
      <w:fldChar w:fldCharType="separate"/>
    </w:r>
    <w:r>
      <w:t>TLIE3022 Complete workplace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959D9" w:rsidP="00F61B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B4B" w:rsidRPr="002D2AF8" w:rsidP="00F61B4B">
    <w:pPr>
      <w:pStyle w:val="Header"/>
      <w:framePr w:wrap="around"/>
    </w:pPr>
    <w:r>
      <w:fldChar w:fldCharType="begin"/>
    </w:r>
    <w:r>
      <w:instrText xml:space="preserve"> TITLE   \* MERGEFORMAT </w:instrText>
    </w:r>
    <w:r>
      <w:fldChar w:fldCharType="separate"/>
    </w:r>
    <w:r w:rsidR="009959D9">
      <w:t>TLIE3022 Complete workplace documents</w:t>
    </w:r>
    <w:r w:rsidR="009959D9">
      <w:fldChar w:fldCharType="end"/>
    </w:r>
    <w:r>
      <w:tab/>
      <w:t xml:space="preserve">Date this document was generated: </w:t>
    </w:r>
    <w:r>
      <w:fldChar w:fldCharType="begin"/>
    </w:r>
    <w:r>
      <w:instrText xml:space="preserve"> CREATEDATE  \@ "d MMMM yyyy"  \* MERGEFORMAT </w:instrText>
    </w:r>
    <w:r>
      <w:fldChar w:fldCharType="separate"/>
    </w:r>
    <w:r w:rsidR="009959D9">
      <w:rPr>
        <w:noProof/>
      </w:rPr>
      <w:t>2 March 2025</w:t>
    </w:r>
    <w:r>
      <w:fldChar w:fldCharType="end"/>
    </w:r>
  </w:p>
  <w:p w:rsidR="00F61B4B" w:rsidP="00F61B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9EB0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BA11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B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1B4B"/>
    <w:pPr>
      <w:spacing w:before="360" w:after="60"/>
      <w:outlineLvl w:val="0"/>
    </w:pPr>
    <w:rPr>
      <w:sz w:val="32"/>
    </w:rPr>
  </w:style>
  <w:style w:type="paragraph" w:styleId="Heading2">
    <w:name w:val="heading 2"/>
    <w:basedOn w:val="HeadingBase"/>
    <w:next w:val="BodyText"/>
    <w:link w:val="Heading2Char"/>
    <w:qFormat/>
    <w:rsid w:val="00F61B4B"/>
    <w:pPr>
      <w:keepLines/>
      <w:spacing w:before="240" w:after="120"/>
      <w:outlineLvl w:val="1"/>
    </w:pPr>
    <w:rPr>
      <w:sz w:val="28"/>
      <w:szCs w:val="40"/>
    </w:rPr>
  </w:style>
  <w:style w:type="paragraph" w:styleId="Heading3">
    <w:name w:val="heading 3"/>
    <w:basedOn w:val="HeadingBase"/>
    <w:next w:val="BodyText"/>
    <w:link w:val="Heading3Char"/>
    <w:qFormat/>
    <w:rsid w:val="00F61B4B"/>
    <w:pPr>
      <w:spacing w:before="180" w:after="120"/>
      <w:outlineLvl w:val="2"/>
    </w:pPr>
    <w:rPr>
      <w:spacing w:val="-10"/>
      <w:kern w:val="32"/>
    </w:rPr>
  </w:style>
  <w:style w:type="paragraph" w:styleId="Heading4">
    <w:name w:val="heading 4"/>
    <w:basedOn w:val="HeadingBase"/>
    <w:next w:val="BodyText"/>
    <w:link w:val="Heading4Char"/>
    <w:qFormat/>
    <w:rsid w:val="00F61B4B"/>
    <w:pPr>
      <w:spacing w:before="160" w:after="120"/>
      <w:outlineLvl w:val="3"/>
    </w:pPr>
    <w:rPr>
      <w:sz w:val="22"/>
    </w:rPr>
  </w:style>
  <w:style w:type="paragraph" w:styleId="Heading5">
    <w:name w:val="heading 5"/>
    <w:basedOn w:val="HeadingBase"/>
    <w:next w:val="Normal"/>
    <w:link w:val="Heading5Char"/>
    <w:qFormat/>
    <w:rsid w:val="00F61B4B"/>
    <w:pPr>
      <w:spacing w:before="80"/>
      <w:outlineLvl w:val="4"/>
    </w:pPr>
    <w:rPr>
      <w:color w:val="918585"/>
      <w:sz w:val="20"/>
    </w:rPr>
  </w:style>
  <w:style w:type="paragraph" w:styleId="Heading6">
    <w:name w:val="heading 6"/>
    <w:basedOn w:val="HeadingBase"/>
    <w:next w:val="Normal"/>
    <w:link w:val="Heading6Char"/>
    <w:qFormat/>
    <w:rsid w:val="00F61B4B"/>
    <w:pPr>
      <w:spacing w:before="60"/>
      <w:outlineLvl w:val="5"/>
    </w:pPr>
    <w:rPr>
      <w:color w:val="918585"/>
      <w:sz w:val="20"/>
    </w:rPr>
  </w:style>
  <w:style w:type="paragraph" w:styleId="Heading7">
    <w:name w:val="heading 7"/>
    <w:basedOn w:val="Normal"/>
    <w:next w:val="Normal"/>
    <w:link w:val="Heading7Char"/>
    <w:qFormat/>
    <w:rsid w:val="00F61B4B"/>
    <w:pPr>
      <w:ind w:left="720"/>
      <w:outlineLvl w:val="6"/>
    </w:pPr>
    <w:rPr>
      <w:i/>
    </w:rPr>
  </w:style>
  <w:style w:type="paragraph" w:styleId="Heading8">
    <w:name w:val="heading 8"/>
    <w:basedOn w:val="Normal"/>
    <w:next w:val="Normal"/>
    <w:link w:val="Heading8Char"/>
    <w:qFormat/>
    <w:rsid w:val="00F61B4B"/>
    <w:pPr>
      <w:ind w:left="720"/>
      <w:outlineLvl w:val="7"/>
    </w:pPr>
    <w:rPr>
      <w:i/>
    </w:rPr>
  </w:style>
  <w:style w:type="paragraph" w:styleId="Heading9">
    <w:name w:val="heading 9"/>
    <w:basedOn w:val="Normal"/>
    <w:next w:val="Normal"/>
    <w:link w:val="Heading9Char"/>
    <w:qFormat/>
    <w:rsid w:val="00F61B4B"/>
    <w:pPr>
      <w:ind w:left="720"/>
      <w:outlineLvl w:val="8"/>
    </w:pPr>
    <w:rPr>
      <w:i/>
    </w:rPr>
  </w:style>
  <w:style w:type="character" w:default="1" w:styleId="DefaultParagraphFont">
    <w:name w:val="Default Paragraph Font"/>
    <w:uiPriority w:val="1"/>
    <w:unhideWhenUsed/>
    <w:rsid w:val="00F61B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1B4B"/>
  </w:style>
  <w:style w:type="character" w:customStyle="1" w:styleId="Heading1Char">
    <w:name w:val="Heading 1 Char"/>
    <w:basedOn w:val="DefaultParagraphFont"/>
    <w:link w:val="Heading1"/>
    <w:rsid w:val="00F61B4B"/>
    <w:rPr>
      <w:rFonts w:ascii="Times New Roman" w:eastAsia="Times New Roman" w:hAnsi="Times New Roman" w:cs="Times New Roman"/>
      <w:b/>
      <w:sz w:val="32"/>
      <w:szCs w:val="20"/>
      <w:lang w:eastAsia="en-US"/>
    </w:rPr>
  </w:style>
  <w:style w:type="paragraph" w:styleId="BodyText">
    <w:name w:val="Body Text"/>
    <w:basedOn w:val="Normal"/>
    <w:link w:val="BodyTextChar"/>
    <w:rsid w:val="00F61B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1B4B"/>
    <w:rPr>
      <w:rFonts w:ascii="Times New Roman" w:eastAsia="Times New Roman" w:hAnsi="Times New Roman" w:cs="Times New Roman"/>
      <w:sz w:val="24"/>
      <w:lang w:eastAsia="en-US"/>
    </w:rPr>
  </w:style>
  <w:style w:type="paragraph" w:styleId="ListBullet">
    <w:name w:val="List Bullet"/>
    <w:basedOn w:val="List"/>
    <w:rsid w:val="00F61B4B"/>
    <w:pPr>
      <w:numPr>
        <w:numId w:val="11"/>
      </w:numPr>
      <w:tabs>
        <w:tab w:val="clear" w:pos="340"/>
      </w:tabs>
      <w:spacing w:before="40" w:after="40"/>
    </w:pPr>
  </w:style>
  <w:style w:type="character" w:customStyle="1" w:styleId="SpecialBold">
    <w:name w:val="Special Bold"/>
    <w:basedOn w:val="DefaultParagraphFont"/>
    <w:rsid w:val="00F61B4B"/>
    <w:rPr>
      <w:b/>
      <w:spacing w:val="0"/>
    </w:rPr>
  </w:style>
  <w:style w:type="paragraph" w:customStyle="1" w:styleId="SuperHeading">
    <w:name w:val="SuperHeading"/>
    <w:basedOn w:val="Normal"/>
    <w:rsid w:val="00F61B4B"/>
    <w:pPr>
      <w:spacing w:before="240" w:after="120"/>
      <w:outlineLvl w:val="0"/>
    </w:pPr>
    <w:rPr>
      <w:rFonts w:ascii="Times New Roman" w:hAnsi="Times New Roman"/>
      <w:b/>
      <w:sz w:val="32"/>
    </w:rPr>
  </w:style>
  <w:style w:type="paragraph" w:customStyle="1" w:styleId="AllowPageBreak">
    <w:name w:val="AllowPageBreak"/>
    <w:rsid w:val="00F61B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61B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1B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1B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1B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1B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1B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1B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1B4B"/>
    <w:rPr>
      <w:rFonts w:ascii="Courier New" w:eastAsia="Times New Roman" w:hAnsi="Courier New" w:cs="Times New Roman"/>
      <w:i/>
      <w:szCs w:val="20"/>
      <w:lang w:eastAsia="en-US"/>
    </w:rPr>
  </w:style>
  <w:style w:type="paragraph" w:customStyle="1" w:styleId="HeadingBase">
    <w:name w:val="Heading Base"/>
    <w:rsid w:val="00F61B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1B4B"/>
    <w:pPr>
      <w:tabs>
        <w:tab w:val="right" w:leader="dot" w:pos="9072"/>
      </w:tabs>
      <w:ind w:left="567"/>
    </w:pPr>
    <w:rPr>
      <w:szCs w:val="22"/>
    </w:rPr>
  </w:style>
  <w:style w:type="paragraph" w:customStyle="1" w:styleId="TOCBase">
    <w:name w:val="TOC Base"/>
    <w:rsid w:val="00F61B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1B4B"/>
    <w:pPr>
      <w:tabs>
        <w:tab w:val="right" w:leader="dot" w:pos="9072"/>
      </w:tabs>
      <w:spacing w:before="40" w:after="40"/>
      <w:ind w:left="284"/>
    </w:pPr>
    <w:rPr>
      <w:rFonts w:ascii="Times New Roman" w:hAnsi="Times New Roman"/>
    </w:rPr>
  </w:style>
  <w:style w:type="paragraph" w:styleId="TOC1">
    <w:name w:val="toc 1"/>
    <w:basedOn w:val="TOCBase"/>
    <w:next w:val="Normal"/>
    <w:rsid w:val="00F61B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1B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1B4B"/>
    <w:rPr>
      <w:rFonts w:ascii="Times New Roman" w:eastAsia="Times New Roman" w:hAnsi="Times New Roman" w:cs="Times New Roman"/>
      <w:sz w:val="16"/>
      <w:lang w:eastAsia="en-US"/>
    </w:rPr>
  </w:style>
  <w:style w:type="paragraph" w:styleId="Title">
    <w:name w:val="Title"/>
    <w:basedOn w:val="HeadingBase"/>
    <w:link w:val="TitleChar"/>
    <w:qFormat/>
    <w:rsid w:val="00F61B4B"/>
    <w:pPr>
      <w:spacing w:before="5040"/>
      <w:jc w:val="center"/>
    </w:pPr>
    <w:rPr>
      <w:sz w:val="48"/>
      <w:szCs w:val="72"/>
      <w:lang w:val="en-US"/>
    </w:rPr>
  </w:style>
  <w:style w:type="character" w:customStyle="1" w:styleId="TitleChar">
    <w:name w:val="Title Char"/>
    <w:basedOn w:val="DefaultParagraphFont"/>
    <w:link w:val="Title"/>
    <w:rsid w:val="00F61B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1B4B"/>
    <w:pPr>
      <w:tabs>
        <w:tab w:val="left" w:pos="3600"/>
        <w:tab w:val="left" w:pos="3958"/>
      </w:tabs>
    </w:pPr>
  </w:style>
  <w:style w:type="paragraph" w:styleId="List">
    <w:name w:val="List"/>
    <w:basedOn w:val="BodyText"/>
    <w:next w:val="BodyText"/>
    <w:rsid w:val="00F61B4B"/>
    <w:pPr>
      <w:tabs>
        <w:tab w:val="left" w:pos="340"/>
      </w:tabs>
      <w:spacing w:before="60" w:after="60"/>
      <w:ind w:left="340" w:hanging="340"/>
    </w:pPr>
  </w:style>
  <w:style w:type="paragraph" w:customStyle="1" w:styleId="Note">
    <w:name w:val="Note"/>
    <w:basedOn w:val="BodyText"/>
    <w:rsid w:val="00F61B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1B4B"/>
    <w:pPr>
      <w:framePr w:wrap="auto" w:hAnchor="text" w:y="6049"/>
    </w:pPr>
    <w:rPr>
      <w:color w:val="000000"/>
      <w:sz w:val="40"/>
    </w:rPr>
  </w:style>
  <w:style w:type="paragraph" w:customStyle="1" w:styleId="TOCTitle">
    <w:name w:val="TOCTitle"/>
    <w:basedOn w:val="Heading1"/>
    <w:rsid w:val="00F61B4B"/>
    <w:pPr>
      <w:spacing w:after="240"/>
      <w:jc w:val="center"/>
      <w:outlineLvl w:val="9"/>
    </w:pPr>
    <w:rPr>
      <w:caps/>
    </w:rPr>
  </w:style>
  <w:style w:type="paragraph" w:customStyle="1" w:styleId="Version">
    <w:name w:val="Version"/>
    <w:rsid w:val="00F61B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1B4B"/>
    <w:pPr>
      <w:numPr>
        <w:numId w:val="12"/>
      </w:numPr>
      <w:tabs>
        <w:tab w:val="clear" w:pos="680"/>
      </w:tabs>
    </w:pPr>
  </w:style>
  <w:style w:type="paragraph" w:styleId="Index1">
    <w:name w:val="index 1"/>
    <w:basedOn w:val="Normal"/>
    <w:next w:val="Normal"/>
    <w:semiHidden/>
    <w:rsid w:val="00F61B4B"/>
    <w:pPr>
      <w:keepNext w:val="0"/>
      <w:tabs>
        <w:tab w:val="right" w:pos="4176"/>
      </w:tabs>
      <w:ind w:left="198" w:hanging="198"/>
    </w:pPr>
    <w:rPr>
      <w:rFonts w:ascii="Garamond" w:hAnsi="Garamond"/>
    </w:rPr>
  </w:style>
  <w:style w:type="paragraph" w:styleId="IndexHeading">
    <w:name w:val="index heading"/>
    <w:basedOn w:val="Normal"/>
    <w:next w:val="Index1"/>
    <w:semiHidden/>
    <w:rsid w:val="00F61B4B"/>
    <w:pPr>
      <w:spacing w:before="120" w:after="120"/>
    </w:pPr>
    <w:rPr>
      <w:rFonts w:ascii="Arial" w:hAnsi="Arial"/>
      <w:b/>
      <w:color w:val="918585"/>
      <w:sz w:val="24"/>
    </w:rPr>
  </w:style>
  <w:style w:type="paragraph" w:styleId="Header">
    <w:name w:val="header"/>
    <w:basedOn w:val="Normal"/>
    <w:link w:val="HeaderChar"/>
    <w:rsid w:val="00F61B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1B4B"/>
    <w:rPr>
      <w:rFonts w:ascii="Times New Roman" w:eastAsia="Times New Roman" w:hAnsi="Times New Roman" w:cs="Times New Roman"/>
      <w:sz w:val="16"/>
      <w:szCs w:val="20"/>
      <w:lang w:val="en-GB" w:eastAsia="en-US"/>
    </w:rPr>
  </w:style>
  <w:style w:type="paragraph" w:customStyle="1" w:styleId="Chapter">
    <w:name w:val="Chapter"/>
    <w:basedOn w:val="Normal"/>
    <w:rsid w:val="00F61B4B"/>
    <w:pPr>
      <w:spacing w:before="240"/>
    </w:pPr>
    <w:rPr>
      <w:rFonts w:ascii="Times New Roman" w:hAnsi="Times New Roman"/>
      <w:smallCaps/>
      <w:spacing w:val="80"/>
      <w:sz w:val="28"/>
    </w:rPr>
  </w:style>
  <w:style w:type="paragraph" w:customStyle="1" w:styleId="InChapter">
    <w:name w:val="InChapter"/>
    <w:basedOn w:val="Heading3"/>
    <w:rsid w:val="00F61B4B"/>
    <w:pPr>
      <w:spacing w:after="240"/>
      <w:outlineLvl w:val="9"/>
    </w:pPr>
    <w:rPr>
      <w:noProof/>
    </w:rPr>
  </w:style>
  <w:style w:type="paragraph" w:styleId="Index2">
    <w:name w:val="index 2"/>
    <w:basedOn w:val="Normal"/>
    <w:next w:val="Normal"/>
    <w:semiHidden/>
    <w:rsid w:val="00F61B4B"/>
    <w:pPr>
      <w:tabs>
        <w:tab w:val="right" w:pos="4176"/>
      </w:tabs>
      <w:ind w:left="568" w:hanging="284"/>
    </w:pPr>
    <w:rPr>
      <w:rFonts w:ascii="Garamond" w:hAnsi="Garamond"/>
    </w:rPr>
  </w:style>
  <w:style w:type="paragraph" w:customStyle="1" w:styleId="Byline">
    <w:name w:val="Byline"/>
    <w:rsid w:val="00F61B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1B4B"/>
    <w:pPr>
      <w:tabs>
        <w:tab w:val="clear" w:pos="3600"/>
        <w:tab w:val="clear" w:pos="3958"/>
      </w:tabs>
      <w:jc w:val="right"/>
    </w:pPr>
  </w:style>
  <w:style w:type="character" w:styleId="Emphasis">
    <w:name w:val="Emphasis"/>
    <w:basedOn w:val="DefaultParagraphFont"/>
    <w:qFormat/>
    <w:rsid w:val="00F61B4B"/>
    <w:rPr>
      <w:i/>
    </w:rPr>
  </w:style>
  <w:style w:type="paragraph" w:styleId="Caption">
    <w:name w:val="caption"/>
    <w:basedOn w:val="BodyText"/>
    <w:next w:val="Normal"/>
    <w:qFormat/>
    <w:rsid w:val="00F61B4B"/>
    <w:pPr>
      <w:framePr w:w="2268" w:hSpace="181" w:vSpace="181" w:wrap="around" w:vAnchor="text" w:hAnchor="page" w:x="1135" w:y="285" w:anchorLock="1"/>
    </w:pPr>
    <w:rPr>
      <w:i/>
    </w:rPr>
  </w:style>
  <w:style w:type="paragraph" w:customStyle="1" w:styleId="MiniTOCTitle">
    <w:name w:val="MiniTOCTitle"/>
    <w:basedOn w:val="Heading4"/>
    <w:rsid w:val="00F61B4B"/>
    <w:pPr>
      <w:spacing w:before="240"/>
      <w:outlineLvl w:val="9"/>
    </w:pPr>
    <w:rPr>
      <w:noProof/>
      <w:sz w:val="24"/>
    </w:rPr>
  </w:style>
  <w:style w:type="paragraph" w:customStyle="1" w:styleId="MiniTOCItem">
    <w:name w:val="MiniTOCItem"/>
    <w:basedOn w:val="ListBullet"/>
    <w:rsid w:val="00F61B4B"/>
    <w:pPr>
      <w:numPr>
        <w:numId w:val="0"/>
      </w:numPr>
      <w:tabs>
        <w:tab w:val="right" w:leader="dot" w:pos="6521"/>
      </w:tabs>
      <w:spacing w:before="0" w:after="0"/>
    </w:pPr>
  </w:style>
  <w:style w:type="paragraph" w:customStyle="1" w:styleId="TOFTitle">
    <w:name w:val="TOFTitle"/>
    <w:basedOn w:val="TOCTitle"/>
    <w:rsid w:val="00F61B4B"/>
  </w:style>
  <w:style w:type="paragraph" w:styleId="TableofFigures">
    <w:name w:val="table of figures"/>
    <w:basedOn w:val="Normal"/>
    <w:next w:val="Normal"/>
    <w:semiHidden/>
    <w:rsid w:val="00F61B4B"/>
    <w:pPr>
      <w:tabs>
        <w:tab w:val="right" w:leader="dot" w:pos="9072"/>
      </w:tabs>
      <w:ind w:left="970" w:hanging="403"/>
    </w:pPr>
    <w:rPr>
      <w:rFonts w:ascii="Times New Roman" w:hAnsi="Times New Roman"/>
      <w:b/>
    </w:rPr>
  </w:style>
  <w:style w:type="paragraph" w:styleId="ListNumber">
    <w:name w:val="List Number"/>
    <w:basedOn w:val="List"/>
    <w:rsid w:val="00F61B4B"/>
    <w:pPr>
      <w:numPr>
        <w:numId w:val="14"/>
      </w:numPr>
      <w:tabs>
        <w:tab w:val="clear" w:pos="340"/>
      </w:tabs>
    </w:pPr>
  </w:style>
  <w:style w:type="character" w:customStyle="1" w:styleId="WingdingSymbols">
    <w:name w:val="Wingding Symbols"/>
    <w:rsid w:val="00F61B4B"/>
    <w:rPr>
      <w:rFonts w:ascii="Wingdings" w:hAnsi="Wingdings"/>
    </w:rPr>
  </w:style>
  <w:style w:type="paragraph" w:customStyle="1" w:styleId="TableHeading">
    <w:name w:val="Table Heading"/>
    <w:basedOn w:val="HeadingBase"/>
    <w:rsid w:val="00F61B4B"/>
    <w:pPr>
      <w:keepLines/>
      <w:pBdr>
        <w:bottom w:val="single" w:sz="6" w:space="1" w:color="918585"/>
      </w:pBdr>
      <w:spacing w:before="240"/>
    </w:pPr>
  </w:style>
  <w:style w:type="character" w:customStyle="1" w:styleId="HotSpot">
    <w:name w:val="HotSpot"/>
    <w:rsid w:val="00F61B4B"/>
    <w:rPr>
      <w:color w:val="0033CC"/>
      <w:u w:val="none"/>
    </w:rPr>
  </w:style>
  <w:style w:type="paragraph" w:customStyle="1" w:styleId="BodyTextRight">
    <w:name w:val="Body Text Right"/>
    <w:basedOn w:val="BodyText"/>
    <w:rsid w:val="00F61B4B"/>
    <w:pPr>
      <w:spacing w:before="0" w:after="0"/>
      <w:jc w:val="right"/>
    </w:pPr>
  </w:style>
  <w:style w:type="paragraph" w:styleId="Index3">
    <w:name w:val="index 3"/>
    <w:basedOn w:val="ListNumber2"/>
    <w:next w:val="Normal"/>
    <w:semiHidden/>
    <w:rsid w:val="00F61B4B"/>
    <w:pPr>
      <w:numPr>
        <w:numId w:val="0"/>
      </w:numPr>
      <w:tabs>
        <w:tab w:val="right" w:leader="dot" w:pos="4176"/>
      </w:tabs>
    </w:pPr>
  </w:style>
  <w:style w:type="paragraph" w:styleId="ListNumber2">
    <w:name w:val="List Number 2"/>
    <w:basedOn w:val="List2"/>
    <w:rsid w:val="00F61B4B"/>
    <w:pPr>
      <w:numPr>
        <w:numId w:val="9"/>
      </w:numPr>
      <w:tabs>
        <w:tab w:val="clear" w:pos="1060"/>
      </w:tabs>
    </w:pPr>
  </w:style>
  <w:style w:type="paragraph" w:customStyle="1" w:styleId="MarginNote">
    <w:name w:val="Margin Note"/>
    <w:basedOn w:val="BodyText"/>
    <w:rsid w:val="00F61B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1B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1B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1B4B"/>
    <w:rPr>
      <w:sz w:val="32"/>
    </w:rPr>
  </w:style>
  <w:style w:type="paragraph" w:customStyle="1" w:styleId="HeadingProcedure">
    <w:name w:val="Heading Procedure"/>
    <w:basedOn w:val="HeadingBase"/>
    <w:next w:val="Normal"/>
    <w:rsid w:val="00F61B4B"/>
    <w:pPr>
      <w:tabs>
        <w:tab w:val="left" w:pos="0"/>
      </w:tabs>
      <w:spacing w:before="120" w:after="60"/>
    </w:pPr>
    <w:rPr>
      <w:i/>
      <w:color w:val="918585"/>
      <w:sz w:val="22"/>
    </w:rPr>
  </w:style>
  <w:style w:type="paragraph" w:customStyle="1" w:styleId="TableBodyText">
    <w:name w:val="Table Body Text"/>
    <w:basedOn w:val="BodyText"/>
    <w:rsid w:val="00F61B4B"/>
    <w:pPr>
      <w:spacing w:before="60" w:after="60"/>
    </w:pPr>
  </w:style>
  <w:style w:type="paragraph" w:styleId="ListContinue">
    <w:name w:val="List Continue"/>
    <w:basedOn w:val="List"/>
    <w:rsid w:val="00F61B4B"/>
    <w:pPr>
      <w:ind w:firstLine="0"/>
    </w:pPr>
  </w:style>
  <w:style w:type="paragraph" w:customStyle="1" w:styleId="ListNote">
    <w:name w:val="List Note"/>
    <w:basedOn w:val="List"/>
    <w:rsid w:val="00F61B4B"/>
    <w:pPr>
      <w:pBdr>
        <w:top w:val="single" w:sz="6" w:space="2" w:color="918585"/>
        <w:bottom w:val="single" w:sz="6" w:space="2" w:color="918585"/>
      </w:pBdr>
      <w:tabs>
        <w:tab w:val="left" w:pos="1021"/>
      </w:tabs>
      <w:ind w:firstLine="0"/>
    </w:pPr>
  </w:style>
  <w:style w:type="paragraph" w:customStyle="1" w:styleId="Warning">
    <w:name w:val="Warning"/>
    <w:basedOn w:val="BodyText"/>
    <w:rsid w:val="00F61B4B"/>
    <w:pPr>
      <w:shd w:val="clear" w:color="auto" w:fill="D9D9D9"/>
      <w:tabs>
        <w:tab w:val="left" w:pos="992"/>
      </w:tabs>
      <w:ind w:left="119" w:right="119"/>
    </w:pPr>
    <w:rPr>
      <w:sz w:val="20"/>
    </w:rPr>
  </w:style>
  <w:style w:type="paragraph" w:customStyle="1" w:styleId="MarginIcons">
    <w:name w:val="Margin Icons"/>
    <w:basedOn w:val="BodyText"/>
    <w:rsid w:val="00F61B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1B4B"/>
    <w:rPr>
      <w:rFonts w:ascii="Courier New" w:hAnsi="Courier New"/>
    </w:rPr>
  </w:style>
  <w:style w:type="paragraph" w:customStyle="1" w:styleId="NoteBullet">
    <w:name w:val="Note Bullet"/>
    <w:basedOn w:val="Note"/>
    <w:rsid w:val="00F61B4B"/>
    <w:pPr>
      <w:tabs>
        <w:tab w:val="clear" w:pos="680"/>
      </w:tabs>
      <w:spacing w:before="60" w:after="60"/>
    </w:pPr>
  </w:style>
  <w:style w:type="paragraph" w:customStyle="1" w:styleId="SubHeading2">
    <w:name w:val="SubHeading2"/>
    <w:basedOn w:val="HeadingBase"/>
    <w:rsid w:val="00F61B4B"/>
    <w:pPr>
      <w:spacing w:before="240" w:after="60"/>
    </w:pPr>
    <w:rPr>
      <w:sz w:val="20"/>
    </w:rPr>
  </w:style>
  <w:style w:type="paragraph" w:customStyle="1" w:styleId="SubHeading1">
    <w:name w:val="SubHeading1"/>
    <w:basedOn w:val="HeadingBase"/>
    <w:rsid w:val="00F61B4B"/>
    <w:pPr>
      <w:spacing w:before="240" w:after="60"/>
    </w:pPr>
    <w:rPr>
      <w:color w:val="918585"/>
      <w:sz w:val="22"/>
    </w:rPr>
  </w:style>
  <w:style w:type="paragraph" w:customStyle="1" w:styleId="SideHeading">
    <w:name w:val="Side Heading"/>
    <w:basedOn w:val="HeadingBase"/>
    <w:rsid w:val="00F61B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1B4B"/>
    <w:pPr>
      <w:numPr>
        <w:numId w:val="10"/>
      </w:numPr>
    </w:pPr>
  </w:style>
  <w:style w:type="paragraph" w:styleId="PlainText">
    <w:name w:val="Plain Text"/>
    <w:basedOn w:val="Normal"/>
    <w:link w:val="PlainTextChar"/>
    <w:rsid w:val="00F61B4B"/>
    <w:rPr>
      <w:sz w:val="20"/>
    </w:rPr>
  </w:style>
  <w:style w:type="character" w:customStyle="1" w:styleId="PlainTextChar">
    <w:name w:val="Plain Text Char"/>
    <w:basedOn w:val="DefaultParagraphFont"/>
    <w:link w:val="PlainText"/>
    <w:rsid w:val="00F61B4B"/>
    <w:rPr>
      <w:rFonts w:ascii="Courier New" w:eastAsia="Times New Roman" w:hAnsi="Courier New" w:cs="Times New Roman"/>
      <w:sz w:val="20"/>
      <w:szCs w:val="20"/>
      <w:lang w:eastAsia="en-US"/>
    </w:rPr>
  </w:style>
  <w:style w:type="character" w:customStyle="1" w:styleId="MenuOption">
    <w:name w:val="Menu Option"/>
    <w:basedOn w:val="DefaultParagraphFont"/>
    <w:rsid w:val="00F61B4B"/>
    <w:rPr>
      <w:b/>
      <w:smallCaps/>
    </w:rPr>
  </w:style>
  <w:style w:type="paragraph" w:customStyle="1" w:styleId="TableListNumber">
    <w:name w:val="Table List Number"/>
    <w:basedOn w:val="ListNumber"/>
    <w:rsid w:val="00F61B4B"/>
    <w:pPr>
      <w:numPr>
        <w:numId w:val="0"/>
      </w:numPr>
    </w:pPr>
  </w:style>
  <w:style w:type="paragraph" w:styleId="TOC4">
    <w:name w:val="toc 4"/>
    <w:basedOn w:val="TOCBase"/>
    <w:next w:val="Normal"/>
    <w:semiHidden/>
    <w:rsid w:val="00F61B4B"/>
    <w:pPr>
      <w:tabs>
        <w:tab w:val="right" w:leader="dot" w:pos="9071"/>
      </w:tabs>
      <w:ind w:left="1701"/>
    </w:pPr>
  </w:style>
  <w:style w:type="paragraph" w:customStyle="1" w:styleId="ListAlpha">
    <w:name w:val="List Alpha"/>
    <w:basedOn w:val="List"/>
    <w:rsid w:val="00F61B4B"/>
    <w:pPr>
      <w:numPr>
        <w:numId w:val="8"/>
      </w:numPr>
    </w:pPr>
  </w:style>
  <w:style w:type="paragraph" w:customStyle="1" w:styleId="ListAlpha2">
    <w:name w:val="List Alpha 2"/>
    <w:basedOn w:val="List2"/>
    <w:rsid w:val="00F61B4B"/>
    <w:pPr>
      <w:numPr>
        <w:numId w:val="7"/>
      </w:numPr>
    </w:pPr>
  </w:style>
  <w:style w:type="paragraph" w:styleId="List2">
    <w:name w:val="List 2"/>
    <w:basedOn w:val="BodyText"/>
    <w:rsid w:val="00F61B4B"/>
    <w:pPr>
      <w:tabs>
        <w:tab w:val="left" w:pos="680"/>
      </w:tabs>
      <w:spacing w:before="60" w:after="60"/>
      <w:ind w:left="680" w:hanging="340"/>
    </w:pPr>
  </w:style>
  <w:style w:type="paragraph" w:styleId="List3">
    <w:name w:val="List 3"/>
    <w:basedOn w:val="BodyText"/>
    <w:rsid w:val="00F61B4B"/>
    <w:pPr>
      <w:tabs>
        <w:tab w:val="left" w:pos="1021"/>
      </w:tabs>
      <w:spacing w:before="60" w:after="60"/>
      <w:ind w:left="1020" w:hanging="340"/>
    </w:pPr>
  </w:style>
  <w:style w:type="paragraph" w:styleId="List4">
    <w:name w:val="List 4"/>
    <w:basedOn w:val="BodyText"/>
    <w:rsid w:val="00F61B4B"/>
    <w:pPr>
      <w:tabs>
        <w:tab w:val="left" w:pos="1361"/>
      </w:tabs>
      <w:spacing w:before="60" w:after="60"/>
      <w:ind w:left="1361" w:hanging="340"/>
    </w:pPr>
  </w:style>
  <w:style w:type="paragraph" w:styleId="List5">
    <w:name w:val="List 5"/>
    <w:basedOn w:val="BodyText"/>
    <w:rsid w:val="00F61B4B"/>
    <w:pPr>
      <w:tabs>
        <w:tab w:val="left" w:pos="1701"/>
      </w:tabs>
      <w:spacing w:before="60" w:after="60"/>
      <w:ind w:left="1701" w:hanging="340"/>
    </w:pPr>
  </w:style>
  <w:style w:type="paragraph" w:styleId="ListBullet3">
    <w:name w:val="List Bullet 3"/>
    <w:basedOn w:val="List3"/>
    <w:rsid w:val="00F61B4B"/>
    <w:pPr>
      <w:numPr>
        <w:numId w:val="13"/>
      </w:numPr>
      <w:tabs>
        <w:tab w:val="clear" w:pos="1021"/>
      </w:tabs>
      <w:ind w:left="1037" w:hanging="357"/>
    </w:pPr>
  </w:style>
  <w:style w:type="paragraph" w:styleId="ListBullet4">
    <w:name w:val="List Bullet 4"/>
    <w:basedOn w:val="List4"/>
    <w:rsid w:val="00F61B4B"/>
    <w:pPr>
      <w:numPr>
        <w:numId w:val="2"/>
      </w:numPr>
      <w:tabs>
        <w:tab w:val="clear" w:pos="1361"/>
      </w:tabs>
    </w:pPr>
  </w:style>
  <w:style w:type="paragraph" w:styleId="ListBullet5">
    <w:name w:val="List Bullet 5"/>
    <w:basedOn w:val="List5"/>
    <w:rsid w:val="00F61B4B"/>
    <w:pPr>
      <w:numPr>
        <w:numId w:val="3"/>
      </w:numPr>
    </w:pPr>
  </w:style>
  <w:style w:type="paragraph" w:styleId="ListContinue2">
    <w:name w:val="List Continue 2"/>
    <w:basedOn w:val="List2"/>
    <w:rsid w:val="00F61B4B"/>
    <w:pPr>
      <w:ind w:firstLine="0"/>
    </w:pPr>
  </w:style>
  <w:style w:type="paragraph" w:styleId="ListContinue3">
    <w:name w:val="List Continue 3"/>
    <w:basedOn w:val="List3"/>
    <w:rsid w:val="00F61B4B"/>
    <w:pPr>
      <w:ind w:left="1021" w:firstLine="0"/>
    </w:pPr>
  </w:style>
  <w:style w:type="paragraph" w:styleId="ListContinue4">
    <w:name w:val="List Continue 4"/>
    <w:basedOn w:val="List4"/>
    <w:rsid w:val="00F61B4B"/>
    <w:pPr>
      <w:ind w:firstLine="0"/>
    </w:pPr>
  </w:style>
  <w:style w:type="paragraph" w:styleId="ListContinue5">
    <w:name w:val="List Continue 5"/>
    <w:basedOn w:val="List5"/>
    <w:rsid w:val="00F61B4B"/>
    <w:pPr>
      <w:ind w:firstLine="0"/>
    </w:pPr>
  </w:style>
  <w:style w:type="paragraph" w:styleId="ListNumber3">
    <w:name w:val="List Number 3"/>
    <w:basedOn w:val="List3"/>
    <w:rsid w:val="00F61B4B"/>
    <w:pPr>
      <w:numPr>
        <w:numId w:val="4"/>
      </w:numPr>
    </w:pPr>
  </w:style>
  <w:style w:type="paragraph" w:styleId="ListNumber4">
    <w:name w:val="List Number 4"/>
    <w:basedOn w:val="List4"/>
    <w:rsid w:val="00F61B4B"/>
    <w:pPr>
      <w:numPr>
        <w:numId w:val="5"/>
      </w:numPr>
    </w:pPr>
  </w:style>
  <w:style w:type="paragraph" w:styleId="ListNumber5">
    <w:name w:val="List Number 5"/>
    <w:basedOn w:val="List5"/>
    <w:rsid w:val="00F61B4B"/>
    <w:pPr>
      <w:numPr>
        <w:numId w:val="6"/>
      </w:numPr>
    </w:pPr>
  </w:style>
  <w:style w:type="paragraph" w:styleId="BlockText">
    <w:name w:val="Block Text"/>
    <w:basedOn w:val="Normal"/>
    <w:rsid w:val="00F61B4B"/>
    <w:pPr>
      <w:spacing w:after="120"/>
      <w:ind w:left="1440" w:right="1440"/>
    </w:pPr>
  </w:style>
  <w:style w:type="character" w:customStyle="1" w:styleId="Subscript">
    <w:name w:val="Subscript"/>
    <w:basedOn w:val="DefaultParagraphFont"/>
    <w:rsid w:val="00F61B4B"/>
    <w:rPr>
      <w:sz w:val="16"/>
      <w:vertAlign w:val="subscript"/>
    </w:rPr>
  </w:style>
  <w:style w:type="character" w:customStyle="1" w:styleId="Superscript">
    <w:name w:val="Superscript"/>
    <w:basedOn w:val="DefaultParagraphFont"/>
    <w:rsid w:val="00F61B4B"/>
    <w:rPr>
      <w:sz w:val="16"/>
      <w:vertAlign w:val="superscript"/>
    </w:rPr>
  </w:style>
  <w:style w:type="character" w:customStyle="1" w:styleId="Symbols">
    <w:name w:val="Symbols"/>
    <w:basedOn w:val="DefaultParagraphFont"/>
    <w:rsid w:val="00F61B4B"/>
    <w:rPr>
      <w:rFonts w:ascii="Symbol" w:hAnsi="Symbol"/>
    </w:rPr>
  </w:style>
  <w:style w:type="character" w:customStyle="1" w:styleId="MenuOptions">
    <w:name w:val="Menu Options"/>
    <w:basedOn w:val="DefaultParagraphFont"/>
    <w:rsid w:val="00F61B4B"/>
    <w:rPr>
      <w:rFonts w:ascii="Arial Narrow" w:hAnsi="Arial Narrow"/>
      <w:smallCaps/>
    </w:rPr>
  </w:style>
  <w:style w:type="character" w:customStyle="1" w:styleId="Buttons">
    <w:name w:val="Buttons"/>
    <w:basedOn w:val="DefaultParagraphFont"/>
    <w:rsid w:val="00F61B4B"/>
    <w:rPr>
      <w:b/>
    </w:rPr>
  </w:style>
  <w:style w:type="character" w:customStyle="1" w:styleId="Underlined">
    <w:name w:val="Underlined"/>
    <w:basedOn w:val="DefaultParagraphFont"/>
    <w:rsid w:val="00F61B4B"/>
    <w:rPr>
      <w:u w:val="single"/>
    </w:rPr>
  </w:style>
  <w:style w:type="paragraph" w:customStyle="1" w:styleId="TableBodyTextRight">
    <w:name w:val="Table Body Text Right"/>
    <w:basedOn w:val="TableBodyText"/>
    <w:rsid w:val="00F61B4B"/>
    <w:pPr>
      <w:widowControl w:val="0"/>
      <w:autoSpaceDE w:val="0"/>
      <w:autoSpaceDN w:val="0"/>
      <w:adjustRightInd w:val="0"/>
      <w:jc w:val="right"/>
    </w:pPr>
    <w:rPr>
      <w:rFonts w:cs="Arial"/>
      <w:szCs w:val="18"/>
    </w:rPr>
  </w:style>
  <w:style w:type="paragraph" w:customStyle="1" w:styleId="CopyrightText">
    <w:name w:val="Copyright Text"/>
    <w:basedOn w:val="BodyText"/>
    <w:rsid w:val="00F61B4B"/>
    <w:rPr>
      <w:sz w:val="18"/>
    </w:rPr>
  </w:style>
  <w:style w:type="paragraph" w:customStyle="1" w:styleId="BodySmallRight">
    <w:name w:val="Body Small Right"/>
    <w:basedOn w:val="BodyTextRight"/>
    <w:rsid w:val="00F61B4B"/>
    <w:rPr>
      <w:sz w:val="18"/>
      <w:szCs w:val="18"/>
    </w:rPr>
  </w:style>
  <w:style w:type="paragraph" w:customStyle="1" w:styleId="MarginEdition">
    <w:name w:val="Margin Edition"/>
    <w:basedOn w:val="MarginNote"/>
    <w:rsid w:val="00F61B4B"/>
    <w:pPr>
      <w:spacing w:before="0" w:after="0"/>
    </w:pPr>
    <w:rPr>
      <w:rFonts w:ascii="Times New Roman" w:hAnsi="Times New Roman"/>
      <w:color w:val="999999"/>
    </w:rPr>
  </w:style>
  <w:style w:type="paragraph" w:customStyle="1" w:styleId="Spacer">
    <w:name w:val="Spacer"/>
    <w:basedOn w:val="Normal"/>
    <w:rsid w:val="00F61B4B"/>
    <w:rPr>
      <w:sz w:val="2"/>
      <w:szCs w:val="2"/>
    </w:rPr>
  </w:style>
  <w:style w:type="character" w:customStyle="1" w:styleId="Small">
    <w:name w:val="Small"/>
    <w:basedOn w:val="DefaultParagraphFont"/>
    <w:rsid w:val="00F61B4B"/>
    <w:rPr>
      <w:sz w:val="16"/>
    </w:rPr>
  </w:style>
  <w:style w:type="paragraph" w:customStyle="1" w:styleId="WideTable">
    <w:name w:val="Wide Table"/>
    <w:basedOn w:val="Normal"/>
    <w:rsid w:val="00F61B4B"/>
    <w:pPr>
      <w:ind w:left="-1418"/>
    </w:pPr>
    <w:rPr>
      <w:sz w:val="2"/>
      <w:szCs w:val="2"/>
    </w:rPr>
  </w:style>
  <w:style w:type="character" w:styleId="PageNumber">
    <w:name w:val="page number"/>
    <w:basedOn w:val="DefaultParagraphFont"/>
    <w:rsid w:val="00F61B4B"/>
  </w:style>
  <w:style w:type="paragraph" w:styleId="Quote">
    <w:name w:val="Quote"/>
    <w:basedOn w:val="Heading1"/>
    <w:link w:val="QuoteChar"/>
    <w:qFormat/>
    <w:rsid w:val="00F61B4B"/>
    <w:rPr>
      <w:b w:val="0"/>
      <w:sz w:val="72"/>
      <w:szCs w:val="72"/>
      <w:lang w:val="en-NZ"/>
    </w:rPr>
  </w:style>
  <w:style w:type="character" w:customStyle="1" w:styleId="QuoteChar">
    <w:name w:val="Quote Char"/>
    <w:basedOn w:val="DefaultParagraphFont"/>
    <w:link w:val="Quote"/>
    <w:rsid w:val="00F61B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1B4B"/>
    <w:pPr>
      <w:pageBreakBefore/>
    </w:pPr>
  </w:style>
  <w:style w:type="paragraph" w:customStyle="1" w:styleId="Border">
    <w:name w:val="Border"/>
    <w:basedOn w:val="Normal"/>
    <w:qFormat/>
    <w:rsid w:val="00F61B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1B4B"/>
    <w:rPr>
      <w:b/>
      <w:bCs/>
      <w:i/>
      <w:iCs/>
      <w:color w:val="auto"/>
    </w:rPr>
  </w:style>
  <w:style w:type="paragraph" w:styleId="IntenseQuote">
    <w:name w:val="Intense Quote"/>
    <w:basedOn w:val="Normal"/>
    <w:next w:val="Normal"/>
    <w:link w:val="IntenseQuoteChar"/>
    <w:uiPriority w:val="30"/>
    <w:qFormat/>
    <w:rsid w:val="00F61B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1B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1B4B"/>
    <w:rPr>
      <w:smallCaps/>
      <w:color w:val="auto"/>
      <w:u w:val="single"/>
    </w:rPr>
  </w:style>
  <w:style w:type="character" w:styleId="IntenseReference">
    <w:name w:val="Intense Reference"/>
    <w:basedOn w:val="DefaultParagraphFont"/>
    <w:uiPriority w:val="32"/>
    <w:qFormat/>
    <w:rsid w:val="00F61B4B"/>
    <w:rPr>
      <w:b/>
      <w:bCs/>
      <w:smallCaps/>
      <w:color w:val="auto"/>
      <w:spacing w:val="5"/>
      <w:u w:val="single"/>
    </w:rPr>
  </w:style>
  <w:style w:type="paragraph" w:customStyle="1" w:styleId="2ColumnHeading">
    <w:name w:val="2Column Heading"/>
    <w:basedOn w:val="BodyText"/>
    <w:qFormat/>
    <w:rsid w:val="00F61B4B"/>
    <w:pPr>
      <w:spacing w:after="60"/>
      <w:ind w:left="-2268"/>
    </w:pPr>
    <w:rPr>
      <w:b/>
    </w:rPr>
  </w:style>
  <w:style w:type="paragraph" w:customStyle="1" w:styleId="Heading1TOC">
    <w:name w:val="Heading1 TOC"/>
    <w:basedOn w:val="Normal"/>
    <w:qFormat/>
    <w:rsid w:val="00F61B4B"/>
    <w:pPr>
      <w:spacing w:before="240" w:after="120"/>
    </w:pPr>
    <w:rPr>
      <w:rFonts w:ascii="Times New Roman" w:hAnsi="Times New Roman"/>
      <w:b/>
      <w:sz w:val="32"/>
    </w:rPr>
  </w:style>
  <w:style w:type="paragraph" w:customStyle="1" w:styleId="Heading2TOC">
    <w:name w:val="Heading2 TOC"/>
    <w:basedOn w:val="Normal"/>
    <w:qFormat/>
    <w:rsid w:val="00F61B4B"/>
    <w:pPr>
      <w:spacing w:before="240" w:after="60"/>
    </w:pPr>
    <w:rPr>
      <w:rFonts w:ascii="Times New Roman" w:hAnsi="Times New Roman"/>
      <w:b/>
      <w:sz w:val="28"/>
    </w:rPr>
  </w:style>
  <w:style w:type="character" w:customStyle="1" w:styleId="Underline">
    <w:name w:val="Underline"/>
    <w:basedOn w:val="DefaultParagraphFont"/>
    <w:qFormat/>
    <w:rsid w:val="00F61B4B"/>
    <w:rPr>
      <w:u w:val="single"/>
    </w:rPr>
  </w:style>
  <w:style w:type="character" w:customStyle="1" w:styleId="BoldandItalics">
    <w:name w:val="Bold and Italics"/>
    <w:qFormat/>
    <w:rsid w:val="00F61B4B"/>
    <w:rPr>
      <w:b/>
      <w:i/>
      <w:u w:val="none"/>
    </w:rPr>
  </w:style>
  <w:style w:type="paragraph" w:styleId="BalloonText">
    <w:name w:val="Balloon Text"/>
    <w:basedOn w:val="Normal"/>
    <w:link w:val="BalloonTextChar"/>
    <w:rsid w:val="00F61B4B"/>
    <w:rPr>
      <w:rFonts w:ascii="Tahoma" w:hAnsi="Tahoma" w:cs="Tahoma"/>
      <w:sz w:val="16"/>
      <w:szCs w:val="16"/>
    </w:rPr>
  </w:style>
  <w:style w:type="character" w:customStyle="1" w:styleId="BalloonTextChar">
    <w:name w:val="Balloon Text Char"/>
    <w:basedOn w:val="DefaultParagraphFont"/>
    <w:link w:val="BalloonText"/>
    <w:rsid w:val="00F61B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1B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1B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1B4B"/>
    <w:rPr>
      <w:b/>
      <w:color w:val="660033"/>
      <w:spacing w:val="0"/>
    </w:rPr>
  </w:style>
  <w:style w:type="paragraph" w:customStyle="1" w:styleId="Nameditemlist">
    <w:name w:val="Named item list"/>
    <w:basedOn w:val="BodyText"/>
    <w:qFormat/>
    <w:rsid w:val="00F61B4B"/>
    <w:pPr>
      <w:tabs>
        <w:tab w:val="left" w:pos="2835"/>
      </w:tabs>
      <w:ind w:left="2835" w:hanging="2835"/>
    </w:pPr>
  </w:style>
  <w:style w:type="paragraph" w:customStyle="1" w:styleId="BodyTextnopadding">
    <w:name w:val="Body Text no padding"/>
    <w:basedOn w:val="BodyText"/>
    <w:qFormat/>
    <w:rsid w:val="00F61B4B"/>
    <w:pPr>
      <w:spacing w:before="0" w:after="0"/>
    </w:pPr>
  </w:style>
  <w:style w:type="paragraph" w:customStyle="1" w:styleId="BodyTextBold">
    <w:name w:val="Body Text Bold"/>
    <w:basedOn w:val="BodyText"/>
    <w:qFormat/>
    <w:rsid w:val="00F61B4B"/>
    <w:rPr>
      <w:b/>
    </w:rPr>
  </w:style>
  <w:style w:type="character" w:styleId="Hyperlink">
    <w:name w:val="Hyperlink"/>
    <w:basedOn w:val="DefaultParagraphFont"/>
    <w:uiPriority w:val="99"/>
    <w:unhideWhenUsed/>
    <w:rsid w:val="009959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789</Words>
  <Characters>5166</Characters>
  <Application>Microsoft Office Word</Application>
  <DocSecurity>0</DocSecurity>
  <Lines>178</Lines>
  <Paragraphs>104</Paragraphs>
  <ScaleCrop>false</ScaleCrop>
  <Company>Author-it Software Corporation Ltd.</Company>
  <LinksUpToDate>false</LinksUpToDate>
  <CharactersWithSpaces>5851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TLIE3022 Complete workplace documents</dc:title>
  <dc:subject>Approved</dc:subject>
  <dc:creator>Industry Skills Australia</dc:creator>
  <cp:keywords>Release: 2</cp:keywords>
  <dc:description>Review Date: 12 April 2008</dc:description>
  <cp:lastModifiedBy>HSD_TPCMSd.prod</cp:lastModifiedBy>
  <cp:revision>3</cp:revision>
  <dcterms:created xsi:type="dcterms:W3CDTF">2025-03-01T16:11:00Z</dcterms:created>
  <dcterms:modified xsi:type="dcterms:W3CDTF">2025-03-01T16:11:00Z</dcterms:modified>
</cp:coreProperties>
</file>