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73B2" w:rsidP="004D73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TLIE3016 Estimate/calculate load shifting requirements for a mobile crane</w:t>
      </w:r>
      <w:r>
        <w:fldChar w:fldCharType="end"/>
      </w:r>
    </w:p>
    <w:p w:rsidR="004D73B2" w:rsidP="004D73B2">
      <w:pPr>
        <w:pStyle w:val="Version"/>
        <w:sectPr w:rsidSect="003F3D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F3D2F" w:rsidP="003F3D2F">
      <w:pPr>
        <w:pStyle w:val="SuperHeading"/>
      </w:pPr>
      <w:r w:rsidRPr="003F3D2F">
        <w:t>TLIE3016 Estimate/calculate load shifting requirements for a mobile crane</w:t>
      </w:r>
    </w:p>
    <w:p w:rsidR="00000000" w:rsidRPr="003F3D2F" w:rsidP="003F3D2F">
      <w:pPr>
        <w:pStyle w:val="Heading1"/>
      </w:pPr>
      <w:bookmarkStart w:id="1" w:name="O_1196208"/>
      <w:bookmarkEnd w:id="1"/>
      <w:r w:rsidRPr="003F3D2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Release 2.</w:t>
            </w:r>
            <w:r w:rsidRPr="003F3D2F">
              <w:t xml:space="preserve"> This is the second release of this unit of competency in the TLI Transport and Logistics Training Package.</w:t>
            </w:r>
          </w:p>
          <w:p w:rsidR="00000000" w:rsidRPr="003F3D2F" w:rsidP="003F3D2F">
            <w:pPr>
              <w:pStyle w:val="ListBullet2"/>
            </w:pPr>
            <w:r w:rsidRPr="003F3D2F">
              <w:t>Minor changes to unit Application</w:t>
            </w:r>
          </w:p>
          <w:p w:rsidR="00000000" w:rsidRPr="003F3D2F" w:rsidP="003F3D2F">
            <w:pPr>
              <w:pStyle w:val="ListBullet2"/>
            </w:pPr>
            <w:r w:rsidRPr="003F3D2F">
              <w:t>Minor changes to Performance Criteria</w:t>
            </w:r>
          </w:p>
          <w:p w:rsidR="00000000" w:rsidRPr="003F3D2F" w:rsidP="003F3D2F">
            <w:pPr>
              <w:pStyle w:val="ListBullet2"/>
            </w:pPr>
            <w:r w:rsidRPr="003F3D2F">
              <w:t>Minor update to Performance Evidence</w:t>
            </w:r>
          </w:p>
          <w:p w:rsidR="00000000" w:rsidRPr="003F3D2F" w:rsidP="003F3D2F">
            <w:pPr>
              <w:pStyle w:val="ListBullet2"/>
            </w:pPr>
            <w:r w:rsidRPr="003F3D2F">
              <w:t>Minor update to Knowledge Evidence</w:t>
            </w:r>
          </w:p>
          <w:p w:rsidR="00000000" w:rsidP="003F3D2F">
            <w:pPr>
              <w:pStyle w:val="ListBullet2"/>
              <w:rPr>
                <w:lang w:val="en-NZ"/>
              </w:rPr>
            </w:pPr>
            <w:r w:rsidRPr="003F3D2F">
              <w:t>Minor changes to Assessment Conditions.</w:t>
            </w:r>
          </w:p>
        </w:tc>
      </w:tr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Release 1.</w:t>
            </w:r>
            <w:r w:rsidRPr="003F3D2F">
              <w:t xml:space="preserve"> This is the first release of this unit of competency in the </w:t>
            </w:r>
            <w:r w:rsidRPr="003F3D2F">
              <w:t>TLI Transport and Logistics Training Package.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2" w:name="O_1196207"/>
      <w:bookmarkEnd w:id="2"/>
      <w:r w:rsidRPr="003F3D2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This unit involves the skills and knowledge required to estimate/calculate load shifting requirements for a mobile crane.</w:t>
            </w:r>
          </w:p>
          <w:p w:rsidR="00000000" w:rsidRPr="003F3D2F" w:rsidP="003F3D2F">
            <w:pPr>
              <w:pStyle w:val="BodyText"/>
            </w:pPr>
            <w:r w:rsidRPr="003F3D2F">
              <w:t>It includes carrying out required calculations, preparing estimates of loads, estimating and calculating requirements for load shifting, and completing documentation in accordance with relevant state or territory authority licence/permit requirements and r</w:t>
            </w:r>
            <w:r w:rsidRPr="003F3D2F">
              <w:t>egulations for mobile crane operations.</w:t>
            </w:r>
          </w:p>
          <w:p w:rsidR="00000000" w:rsidRPr="003F3D2F" w:rsidP="003F3D2F">
            <w:pPr>
              <w:pStyle w:val="BodyText"/>
            </w:pPr>
            <w:r w:rsidRPr="003F3D2F">
              <w:t>Work is performed with limited or minimum supervision. It involves the application of routine principles, procedures and regulations to estimate/calculate load shifting requirements for a mobile crane.</w:t>
            </w:r>
          </w:p>
          <w:p w:rsidR="00000000" w:rsidRPr="003F3D2F" w:rsidP="003F3D2F">
            <w:pPr>
              <w:pStyle w:val="BodyText"/>
            </w:pPr>
            <w:r w:rsidRPr="003F3D2F">
              <w:t xml:space="preserve">No licensing, </w:t>
            </w:r>
            <w:r w:rsidRPr="003F3D2F">
              <w:t>legislative or certification requirements apply to this unit at the time of publication.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3" w:name="O_1196206"/>
      <w:bookmarkEnd w:id="3"/>
      <w:r w:rsidRPr="003F3D2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Not applicable.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4" w:name="O_1196205"/>
      <w:bookmarkEnd w:id="4"/>
      <w:r w:rsidRPr="003F3D2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E – Communication and Calculation.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5" w:name="O_1196204"/>
      <w:bookmarkEnd w:id="5"/>
      <w:r w:rsidRPr="003F3D2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Not applicable.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6" w:name="O_1196203"/>
      <w:bookmarkEnd w:id="6"/>
      <w:r w:rsidRPr="003F3D2F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PERFORMANCE CRITERIA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Performance criteria describe the performance needed to demonstrate achievement of the element.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Identify mathematical information and tools used in the workplace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Dimensions and/or weights to be measured are identified from work procedures and, as required, work order forms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Units of measurement for allowable safe working load (SWL) and work</w:t>
            </w:r>
            <w:r w:rsidRPr="003F3D2F">
              <w:t>ing load limits (WLL) for load shifting are identified from crane load chart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Information presented in mathematical symbols, diagrams and pictorial representations is recognised, interpreted and used to complete workplace tasks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Appropriate measuring equipment, features and/or scales and units of measurement are selected to completed task and process requirements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Estimate and calculate requirements for load shifting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Appropriate methods are selected to perform calculations r</w:t>
            </w:r>
            <w:r w:rsidRPr="003F3D2F">
              <w:t>equired to complete workplace tasks, including addition, subtraction, multiplication, division, fractions, decimals, percentages and mixed numbers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Quantities of materials and resources required to complete work task are calculated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Load balance characteristics are identified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 xml:space="preserve">Time needed to complete a work activity is estimated 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Calculations required for weight, reach, radii, boom and jib configurations are underta</w:t>
            </w:r>
            <w:r w:rsidRPr="003F3D2F">
              <w:t>ken and checked for conformity with crane load chart information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Load spread is estimated and/or calculated to ensure safe weighting on pallets, trucks, platforms or other storage or transport systems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2.7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Measuring instruments are used and read a</w:t>
            </w:r>
            <w:r w:rsidRPr="003F3D2F">
              <w:t xml:space="preserve">ccording to manufacturer instructions 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rPr>
                <w:rStyle w:val="SpecialBold"/>
              </w:rPr>
              <w:t>Complete documentation using mathematical information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t>Appropriate workplace documentation is completed using recognised symbols and mathematical terms for work tasks</w:t>
            </w:r>
          </w:p>
        </w:tc>
      </w:tr>
      <w:tr w:rsidTr="003F3D2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3D2F">
            <w:pPr>
              <w:pStyle w:val="BodyText"/>
              <w:rPr>
                <w:lang w:val="en-NZ"/>
              </w:rPr>
            </w:pPr>
            <w:r w:rsidRPr="003F3D2F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Numerical information is self-checked and corrected for accuracy (if appropriate)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7" w:name="O_1196202"/>
      <w:bookmarkEnd w:id="7"/>
      <w:r w:rsidRPr="003F3D2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Foundation skills essential to performance are explicit in the performance criteria of this unit of competency.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8" w:name="O_1196201"/>
      <w:bookmarkEnd w:id="8"/>
      <w:r w:rsidRPr="003F3D2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Range is restricted to essential operating conditions and any other variables essential to the work environment.</w:t>
            </w:r>
          </w:p>
          <w:p w:rsidR="00000000" w:rsidRPr="003F3D2F" w:rsidP="003F3D2F">
            <w:pPr>
              <w:pStyle w:val="BodyText"/>
            </w:pPr>
            <w:r w:rsidRPr="003F3D2F">
              <w:t>Non-essential conditions can be found in the TLI Transport and Logistics Training Package Companion Volume Impleme</w:t>
            </w:r>
            <w:r w:rsidRPr="003F3D2F">
              <w:t>ntation Guide.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9" w:name="O_1196200"/>
      <w:bookmarkEnd w:id="9"/>
      <w:r w:rsidRPr="003F3D2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F3D2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3D2F" w:rsidP="003F3D2F">
            <w:pPr>
              <w:pStyle w:val="BodyText"/>
            </w:pPr>
            <w:r w:rsidRPr="003F3D2F">
              <w:t>This unit replaces and is equivalent to TLIE3016A Estimate/calculate load shifting requirements for a mobile crane.</w:t>
            </w:r>
          </w:p>
        </w:tc>
      </w:tr>
    </w:tbl>
    <w:p w:rsidR="004D73B2" w:rsidP="003F3D2F">
      <w:pPr>
        <w:pStyle w:val="NoPaddingFontSize1"/>
      </w:pPr>
    </w:p>
    <w:p w:rsidR="004D73B2" w:rsidP="003F3D2F">
      <w:pPr>
        <w:pStyle w:val="NoPaddingFontSize1"/>
      </w:pPr>
    </w:p>
    <w:p w:rsidR="00000000" w:rsidRPr="003F3D2F" w:rsidP="003F3D2F">
      <w:pPr>
        <w:pStyle w:val="Heading1"/>
      </w:pPr>
      <w:bookmarkStart w:id="10" w:name="O_1196209"/>
      <w:bookmarkEnd w:id="10"/>
      <w:r w:rsidRPr="003F3D2F">
        <w:t>Links</w:t>
      </w:r>
    </w:p>
    <w:p w:rsidR="00000000" w:rsidRPr="003F3D2F" w:rsidP="004D73B2">
      <w:pPr>
        <w:pStyle w:val="BodyText"/>
      </w:pPr>
      <w:r w:rsidRPr="003F3D2F">
        <w:t xml:space="preserve">Companion Volume Implementation Guides are found </w:t>
      </w:r>
      <w:r w:rsidRPr="003F3D2F">
        <w:t xml:space="preserve">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17E9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F3D2F" w:rsidP="003F3D2F"/>
    <w:sectPr w:rsidSect="003F3D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F" w:rsidRPr="004D73B2" w:rsidP="004D73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B2" w:rsidP="003F3D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73B2" w:rsidP="003F3D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D73B2" w:rsidP="003F3D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3D2F" w:rsidRPr="004D73B2" w:rsidP="004D73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D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73B2" w:rsidRPr="002D2AF8" w:rsidP="003F3D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TLIE3016 Estimate/calculate load shifting requirements for a mobile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4D73B2" w:rsidP="003F3D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C2E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C859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3D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3D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3D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3D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3D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3D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3D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3D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3D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3D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3D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3D2F"/>
  </w:style>
  <w:style w:type="character" w:customStyle="1" w:styleId="Heading1Char">
    <w:name w:val="Heading 1 Char"/>
    <w:basedOn w:val="DefaultParagraphFont"/>
    <w:link w:val="Heading1"/>
    <w:rsid w:val="003F3D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3D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3D2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F3D2F"/>
    <w:rPr>
      <w:b/>
      <w:spacing w:val="0"/>
    </w:rPr>
  </w:style>
  <w:style w:type="paragraph" w:styleId="ListBullet2">
    <w:name w:val="List Bullet 2"/>
    <w:basedOn w:val="List2"/>
    <w:rsid w:val="003F3D2F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3D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3D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F3D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3D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3D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3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3D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3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3D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3D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3D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3D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3D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3D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3D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3D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3D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3D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3D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3D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3D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3D2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F3D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3D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3D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3D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3D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3D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3D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3D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3D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3D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3D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3D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3D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3D2F"/>
    <w:rPr>
      <w:i/>
    </w:rPr>
  </w:style>
  <w:style w:type="paragraph" w:styleId="Caption">
    <w:name w:val="caption"/>
    <w:basedOn w:val="BodyText"/>
    <w:next w:val="Normal"/>
    <w:qFormat/>
    <w:rsid w:val="003F3D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3D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3D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3D2F"/>
  </w:style>
  <w:style w:type="paragraph" w:styleId="TableofFigures">
    <w:name w:val="table of figures"/>
    <w:basedOn w:val="Normal"/>
    <w:next w:val="Normal"/>
    <w:semiHidden/>
    <w:rsid w:val="003F3D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3D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3D2F"/>
    <w:rPr>
      <w:rFonts w:ascii="Wingdings" w:hAnsi="Wingdings"/>
    </w:rPr>
  </w:style>
  <w:style w:type="paragraph" w:customStyle="1" w:styleId="TableHeading">
    <w:name w:val="Table Heading"/>
    <w:basedOn w:val="HeadingBase"/>
    <w:rsid w:val="003F3D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3D2F"/>
    <w:rPr>
      <w:color w:val="0033CC"/>
      <w:u w:val="none"/>
    </w:rPr>
  </w:style>
  <w:style w:type="paragraph" w:customStyle="1" w:styleId="BodyTextRight">
    <w:name w:val="Body Text Right"/>
    <w:basedOn w:val="BodyText"/>
    <w:rsid w:val="003F3D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3D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3D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3D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3D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3D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3D2F"/>
    <w:rPr>
      <w:sz w:val="32"/>
    </w:rPr>
  </w:style>
  <w:style w:type="paragraph" w:customStyle="1" w:styleId="HeadingProcedure">
    <w:name w:val="Heading Procedure"/>
    <w:basedOn w:val="HeadingBase"/>
    <w:next w:val="Normal"/>
    <w:rsid w:val="003F3D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3D2F"/>
    <w:pPr>
      <w:spacing w:before="60" w:after="60"/>
    </w:pPr>
  </w:style>
  <w:style w:type="paragraph" w:styleId="ListContinue">
    <w:name w:val="List Continue"/>
    <w:basedOn w:val="List"/>
    <w:rsid w:val="003F3D2F"/>
    <w:pPr>
      <w:ind w:firstLine="0"/>
    </w:pPr>
  </w:style>
  <w:style w:type="paragraph" w:customStyle="1" w:styleId="ListNote">
    <w:name w:val="List Note"/>
    <w:basedOn w:val="List"/>
    <w:rsid w:val="003F3D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3D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3D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3D2F"/>
    <w:rPr>
      <w:rFonts w:ascii="Courier New" w:hAnsi="Courier New"/>
    </w:rPr>
  </w:style>
  <w:style w:type="paragraph" w:customStyle="1" w:styleId="NoteBullet">
    <w:name w:val="Note Bullet"/>
    <w:basedOn w:val="Note"/>
    <w:rsid w:val="003F3D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3D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3D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3D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3D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3D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3D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3D2F"/>
    <w:rPr>
      <w:b/>
      <w:smallCaps/>
    </w:rPr>
  </w:style>
  <w:style w:type="paragraph" w:customStyle="1" w:styleId="TableListNumber">
    <w:name w:val="Table List Number"/>
    <w:basedOn w:val="ListNumber"/>
    <w:rsid w:val="003F3D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3D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3D2F"/>
    <w:pPr>
      <w:numPr>
        <w:numId w:val="8"/>
      </w:numPr>
    </w:pPr>
  </w:style>
  <w:style w:type="paragraph" w:customStyle="1" w:styleId="ListAlpha2">
    <w:name w:val="List Alpha 2"/>
    <w:basedOn w:val="List2"/>
    <w:rsid w:val="003F3D2F"/>
    <w:pPr>
      <w:numPr>
        <w:numId w:val="7"/>
      </w:numPr>
    </w:pPr>
  </w:style>
  <w:style w:type="paragraph" w:styleId="List2">
    <w:name w:val="List 2"/>
    <w:basedOn w:val="BodyText"/>
    <w:rsid w:val="003F3D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3D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3D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3D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3D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3D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3D2F"/>
    <w:pPr>
      <w:numPr>
        <w:numId w:val="3"/>
      </w:numPr>
    </w:pPr>
  </w:style>
  <w:style w:type="paragraph" w:styleId="ListContinue2">
    <w:name w:val="List Continue 2"/>
    <w:basedOn w:val="List2"/>
    <w:rsid w:val="003F3D2F"/>
    <w:pPr>
      <w:ind w:firstLine="0"/>
    </w:pPr>
  </w:style>
  <w:style w:type="paragraph" w:styleId="ListContinue3">
    <w:name w:val="List Continue 3"/>
    <w:basedOn w:val="List3"/>
    <w:rsid w:val="003F3D2F"/>
    <w:pPr>
      <w:ind w:left="1021" w:firstLine="0"/>
    </w:pPr>
  </w:style>
  <w:style w:type="paragraph" w:styleId="ListContinue4">
    <w:name w:val="List Continue 4"/>
    <w:basedOn w:val="List4"/>
    <w:rsid w:val="003F3D2F"/>
    <w:pPr>
      <w:ind w:firstLine="0"/>
    </w:pPr>
  </w:style>
  <w:style w:type="paragraph" w:styleId="ListContinue5">
    <w:name w:val="List Continue 5"/>
    <w:basedOn w:val="List5"/>
    <w:rsid w:val="003F3D2F"/>
    <w:pPr>
      <w:ind w:firstLine="0"/>
    </w:pPr>
  </w:style>
  <w:style w:type="paragraph" w:styleId="ListNumber3">
    <w:name w:val="List Number 3"/>
    <w:basedOn w:val="List3"/>
    <w:rsid w:val="003F3D2F"/>
    <w:pPr>
      <w:numPr>
        <w:numId w:val="4"/>
      </w:numPr>
    </w:pPr>
  </w:style>
  <w:style w:type="paragraph" w:styleId="ListNumber4">
    <w:name w:val="List Number 4"/>
    <w:basedOn w:val="List4"/>
    <w:rsid w:val="003F3D2F"/>
    <w:pPr>
      <w:numPr>
        <w:numId w:val="5"/>
      </w:numPr>
    </w:pPr>
  </w:style>
  <w:style w:type="paragraph" w:styleId="ListNumber5">
    <w:name w:val="List Number 5"/>
    <w:basedOn w:val="List5"/>
    <w:rsid w:val="003F3D2F"/>
    <w:pPr>
      <w:numPr>
        <w:numId w:val="6"/>
      </w:numPr>
    </w:pPr>
  </w:style>
  <w:style w:type="paragraph" w:styleId="BlockText">
    <w:name w:val="Block Text"/>
    <w:basedOn w:val="Normal"/>
    <w:rsid w:val="003F3D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3D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3D2F"/>
    <w:rPr>
      <w:sz w:val="16"/>
      <w:vertAlign w:val="superscript"/>
    </w:rPr>
  </w:style>
  <w:style w:type="character" w:customStyle="1" w:styleId="Symbols">
    <w:name w:val="Symbols"/>
    <w:basedOn w:val="DefaultParagraphFont"/>
    <w:rsid w:val="003F3D2F"/>
    <w:rPr>
      <w:rFonts w:ascii="Symbol" w:hAnsi="Symbol"/>
    </w:rPr>
  </w:style>
  <w:style w:type="character" w:customStyle="1" w:styleId="MenuOptions">
    <w:name w:val="Menu Options"/>
    <w:basedOn w:val="DefaultParagraphFont"/>
    <w:rsid w:val="003F3D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3D2F"/>
    <w:rPr>
      <w:b/>
    </w:rPr>
  </w:style>
  <w:style w:type="character" w:customStyle="1" w:styleId="Underlined">
    <w:name w:val="Underlined"/>
    <w:basedOn w:val="DefaultParagraphFont"/>
    <w:rsid w:val="003F3D2F"/>
    <w:rPr>
      <w:u w:val="single"/>
    </w:rPr>
  </w:style>
  <w:style w:type="paragraph" w:customStyle="1" w:styleId="TableBodyTextRight">
    <w:name w:val="Table Body Text Right"/>
    <w:basedOn w:val="TableBodyText"/>
    <w:rsid w:val="003F3D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3D2F"/>
    <w:rPr>
      <w:sz w:val="18"/>
    </w:rPr>
  </w:style>
  <w:style w:type="paragraph" w:customStyle="1" w:styleId="BodySmallRight">
    <w:name w:val="Body Small Right"/>
    <w:basedOn w:val="BodyTextRight"/>
    <w:rsid w:val="003F3D2F"/>
    <w:rPr>
      <w:sz w:val="18"/>
      <w:szCs w:val="18"/>
    </w:rPr>
  </w:style>
  <w:style w:type="paragraph" w:customStyle="1" w:styleId="MarginEdition">
    <w:name w:val="Margin Edition"/>
    <w:basedOn w:val="MarginNote"/>
    <w:rsid w:val="003F3D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3D2F"/>
    <w:rPr>
      <w:sz w:val="2"/>
      <w:szCs w:val="2"/>
    </w:rPr>
  </w:style>
  <w:style w:type="character" w:customStyle="1" w:styleId="Small">
    <w:name w:val="Small"/>
    <w:basedOn w:val="DefaultParagraphFont"/>
    <w:rsid w:val="003F3D2F"/>
    <w:rPr>
      <w:sz w:val="16"/>
    </w:rPr>
  </w:style>
  <w:style w:type="paragraph" w:customStyle="1" w:styleId="WideTable">
    <w:name w:val="Wide Table"/>
    <w:basedOn w:val="Normal"/>
    <w:rsid w:val="003F3D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3D2F"/>
  </w:style>
  <w:style w:type="paragraph" w:styleId="Quote">
    <w:name w:val="Quote"/>
    <w:basedOn w:val="Heading1"/>
    <w:link w:val="QuoteChar"/>
    <w:qFormat/>
    <w:rsid w:val="003F3D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3D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3D2F"/>
    <w:pPr>
      <w:pageBreakBefore/>
    </w:pPr>
  </w:style>
  <w:style w:type="paragraph" w:customStyle="1" w:styleId="Border">
    <w:name w:val="Border"/>
    <w:basedOn w:val="Normal"/>
    <w:qFormat/>
    <w:rsid w:val="003F3D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3D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D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D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3D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3D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3D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3D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3D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3D2F"/>
    <w:rPr>
      <w:u w:val="single"/>
    </w:rPr>
  </w:style>
  <w:style w:type="character" w:customStyle="1" w:styleId="BoldandItalics">
    <w:name w:val="Bold and Italics"/>
    <w:qFormat/>
    <w:rsid w:val="003F3D2F"/>
    <w:rPr>
      <w:b/>
      <w:i/>
      <w:u w:val="none"/>
    </w:rPr>
  </w:style>
  <w:style w:type="paragraph" w:styleId="BalloonText">
    <w:name w:val="Balloon Text"/>
    <w:basedOn w:val="Normal"/>
    <w:link w:val="BalloonTextChar"/>
    <w:rsid w:val="003F3D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3D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3D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3D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3D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3D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3D2F"/>
    <w:pPr>
      <w:spacing w:before="0" w:after="0"/>
    </w:pPr>
  </w:style>
  <w:style w:type="paragraph" w:customStyle="1" w:styleId="BodyTextBold">
    <w:name w:val="Body Text Bold"/>
    <w:basedOn w:val="BodyText"/>
    <w:qFormat/>
    <w:rsid w:val="003F3D2F"/>
    <w:rPr>
      <w:b/>
    </w:rPr>
  </w:style>
  <w:style w:type="character" w:styleId="Hyperlink">
    <w:name w:val="Hyperlink"/>
    <w:basedOn w:val="DefaultParagraphFont"/>
    <w:uiPriority w:val="99"/>
    <w:unhideWhenUsed/>
    <w:rsid w:val="004D73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573</Words>
  <Characters>3720</Characters>
  <Application>Microsoft Office Word</Application>
  <DocSecurity>0</DocSecurity>
  <Lines>161</Lines>
  <Paragraphs>82</Paragraphs>
  <ScaleCrop>false</ScaleCrop>
  <Company>Author-it Software Corporation Ltd.</Company>
  <LinksUpToDate>false</LinksUpToDate>
  <CharactersWithSpaces>4211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TLIE3016 Estimate/calculate load shifting requirements for a mobile crane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2024-07-12T07:22:00Z</dcterms:created>
  <dcterms:modified xsi:type="dcterms:W3CDTF">2024-07-12T07:22:00Z</dcterms:modified>
</cp:coreProperties>
</file>