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C1F" w:rsidP="005D5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TLIE3016 Estimate/calculate load shifting requirements for a mobile crane</w:t>
      </w:r>
      <w:r>
        <w:fldChar w:fldCharType="end"/>
      </w:r>
    </w:p>
    <w:p w:rsidR="005D5C1F" w:rsidP="005D5C1F">
      <w:pPr>
        <w:pStyle w:val="Version"/>
        <w:sectPr w:rsidSect="00AA1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134F" w:rsidP="00AA134F">
      <w:pPr>
        <w:pStyle w:val="SuperHeading"/>
      </w:pPr>
      <w:r w:rsidRPr="00AA134F">
        <w:t>TLIE3016 Estimate/calculate load shifting requirements for a mobile crane</w:t>
      </w:r>
    </w:p>
    <w:p w:rsidR="00000000" w:rsidRPr="00AA134F" w:rsidP="00AA134F">
      <w:pPr>
        <w:pStyle w:val="Heading1"/>
      </w:pPr>
      <w:bookmarkStart w:id="1" w:name="O_1196208"/>
      <w:bookmarkEnd w:id="1"/>
      <w:r w:rsidRPr="00AA13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Release 2.</w:t>
            </w:r>
            <w:r w:rsidRPr="00AA134F">
              <w:t xml:space="preserve"> This is the second release of this unit of competency in the TLI Transport and Logistics Training Package.</w:t>
            </w:r>
          </w:p>
          <w:p w:rsidR="00000000" w:rsidRPr="00AA134F" w:rsidP="00AA134F">
            <w:pPr>
              <w:pStyle w:val="ListBullet2"/>
            </w:pPr>
            <w:r w:rsidRPr="00AA134F">
              <w:t>Minor changes to unit Application</w:t>
            </w:r>
          </w:p>
          <w:p w:rsidR="00000000" w:rsidRPr="00AA134F" w:rsidP="00AA134F">
            <w:pPr>
              <w:pStyle w:val="ListBullet2"/>
            </w:pPr>
            <w:r w:rsidRPr="00AA134F">
              <w:t>Minor changes to Performance Criteria</w:t>
            </w:r>
          </w:p>
          <w:p w:rsidR="00000000" w:rsidRPr="00AA134F" w:rsidP="00AA134F">
            <w:pPr>
              <w:pStyle w:val="ListBullet2"/>
            </w:pPr>
            <w:r w:rsidRPr="00AA134F">
              <w:t>Minor update to Performance Evidence</w:t>
            </w:r>
          </w:p>
          <w:p w:rsidR="00000000" w:rsidRPr="00AA134F" w:rsidP="00AA134F">
            <w:pPr>
              <w:pStyle w:val="ListBullet2"/>
            </w:pPr>
            <w:r w:rsidRPr="00AA134F">
              <w:t>Minor update to Knowledge Evidence</w:t>
            </w:r>
          </w:p>
          <w:p w:rsidR="00000000" w:rsidP="00AA134F">
            <w:pPr>
              <w:pStyle w:val="ListBullet2"/>
              <w:rPr>
                <w:lang w:val="en-NZ"/>
              </w:rPr>
            </w:pPr>
            <w:r w:rsidRPr="00AA134F">
              <w:t>Minor changes to Assessment Conditions.</w:t>
            </w:r>
          </w:p>
        </w:tc>
      </w:tr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Release 1.</w:t>
            </w:r>
            <w:r w:rsidRPr="00AA134F">
              <w:t xml:space="preserve"> This is the first release of this unit of competency in the </w:t>
            </w:r>
            <w:r w:rsidRPr="00AA134F">
              <w:t>TLI Transport and Logistics Training Package.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2" w:name="O_1196207"/>
      <w:bookmarkEnd w:id="2"/>
      <w:r w:rsidRPr="00AA13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This unit involves the skills and knowledge required to estimate/calculate load shifting requirements for a mobile crane.</w:t>
            </w:r>
          </w:p>
          <w:p w:rsidR="00000000" w:rsidRPr="00AA134F" w:rsidP="00AA134F">
            <w:pPr>
              <w:pStyle w:val="BodyText"/>
            </w:pPr>
            <w:r w:rsidRPr="00AA134F">
              <w:t>It includes carrying out required calculations, preparing estimates of loads, estimating and calculating requirements for load shifting, and completing documentation in accordance with relevant state or territory authority licence/permit requirements and r</w:t>
            </w:r>
            <w:r w:rsidRPr="00AA134F">
              <w:t>egulations for mobile crane operations.</w:t>
            </w:r>
          </w:p>
          <w:p w:rsidR="00000000" w:rsidRPr="00AA134F" w:rsidP="00AA134F">
            <w:pPr>
              <w:pStyle w:val="BodyText"/>
            </w:pPr>
            <w:r w:rsidRPr="00AA134F">
              <w:t>Work is performed with limited or minimum supervision. It involves the application of routine principles, procedures and regulations to estimate/calculate load shifting requirements for a mobile crane.</w:t>
            </w:r>
          </w:p>
          <w:p w:rsidR="00000000" w:rsidRPr="00AA134F" w:rsidP="00AA134F">
            <w:pPr>
              <w:pStyle w:val="BodyText"/>
            </w:pPr>
            <w:r w:rsidRPr="00AA134F">
              <w:t xml:space="preserve">No licensing, </w:t>
            </w:r>
            <w:r w:rsidRPr="00AA134F">
              <w:t>legislative or certification requirements apply to this unit at the time of publication.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3" w:name="O_1196206"/>
      <w:bookmarkEnd w:id="3"/>
      <w:r w:rsidRPr="00AA13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Not applicable.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4" w:name="O_1196205"/>
      <w:bookmarkEnd w:id="4"/>
      <w:r w:rsidRPr="00AA13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E – Communication and Calculation.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5" w:name="O_1196204"/>
      <w:bookmarkEnd w:id="5"/>
      <w:r w:rsidRPr="00AA13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Not applicable.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6" w:name="O_1196203"/>
      <w:bookmarkEnd w:id="6"/>
      <w:r w:rsidRPr="00AA134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PERFORMANCE CRITERIA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Performance criteria describe the performance needed to demonstrate achievement of the element.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Identify mathematical information and tools used in the workplace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Dimensions and/or weights to be measured are identified from work procedures and, as required, work order forms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Units of measurement for allowable safe working load (SWL) and work</w:t>
            </w:r>
            <w:r w:rsidRPr="00AA134F">
              <w:t>ing load limits (WLL) for load shifting are identified from crane load chart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Information presented in mathematical symbols, diagrams and pictorial representations is recognised, interpreted and used to complete workplace tasks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Appropriate measuring equipment, features and/or scales and units of measurement are selected to completed task and process requirements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Estimate and calculate requirements for load shifting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Appropriate methods are selected to perform calculations r</w:t>
            </w:r>
            <w:r w:rsidRPr="00AA134F">
              <w:t>equired to complete workplace tasks, including addition, subtraction, multiplication, division, fractions, decimals, percentages and mixed numbers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Quantities of materials and resources required to complete work task are calculated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Load balance characteristics are identified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 xml:space="preserve">Time needed to complete a work activity is estimated 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 xml:space="preserve">Calculations required for weight, reach, radii, boom and jib configurations are undertaken and checked for </w:t>
            </w:r>
            <w:r w:rsidRPr="00AA134F">
              <w:t>conformity with crane load chart information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2.6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Load spread is estimated and/or calculated to ensure safe weighting on pallets, trucks, platforms or other storage or transport systems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2.7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Measuring instruments are used and read according to manufact</w:t>
            </w:r>
            <w:r w:rsidRPr="00AA134F">
              <w:t xml:space="preserve">urer instructions 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Complete documentation using mathematical information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Appropriate workplace documentation is completed using recognised symbols and mathematical terms for work tasks</w:t>
            </w:r>
          </w:p>
        </w:tc>
      </w:tr>
      <w:tr w:rsidTr="00AA13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Numerical information is self-checked and corrected for accuracy (if appropriate)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7" w:name="O_1196202"/>
      <w:bookmarkEnd w:id="7"/>
      <w:r w:rsidRPr="00AA13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Foundation skills essential to performance are explicit in the performance criteria of this unit of competency.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8" w:name="O_1196201"/>
      <w:bookmarkEnd w:id="8"/>
      <w:r w:rsidRPr="00AA13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Range is restricted to essential operating conditions and any other variables essential to the work environment.</w:t>
            </w:r>
          </w:p>
          <w:p w:rsidR="00000000" w:rsidRPr="00AA134F" w:rsidP="00AA134F">
            <w:pPr>
              <w:pStyle w:val="BodyText"/>
            </w:pPr>
            <w:r w:rsidRPr="00AA134F">
              <w:t>Non-essential conditions can be found in the TLI Transport and Logistics Training Package Companion Volume Impleme</w:t>
            </w:r>
            <w:r w:rsidRPr="00AA134F">
              <w:t>ntation Guide.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9" w:name="O_1196200"/>
      <w:bookmarkEnd w:id="9"/>
      <w:r w:rsidRPr="00AA13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>This unit replaces and is equivalent to TLIE3016A Estimate/calculate load shifting requirements for a mobile crane.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10" w:name="O_1196209"/>
      <w:bookmarkEnd w:id="10"/>
      <w:r w:rsidRPr="00AA134F">
        <w:t>Links</w:t>
      </w:r>
    </w:p>
    <w:p w:rsidR="00000000" w:rsidRPr="00AA134F" w:rsidP="005D5C1F">
      <w:pPr>
        <w:pStyle w:val="BodyText"/>
      </w:pPr>
      <w:r w:rsidRPr="00AA134F">
        <w:t xml:space="preserve">Companion Volume Implementation Guides are found </w:t>
      </w:r>
      <w:r w:rsidRPr="00AA134F">
        <w:t xml:space="preserve">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50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134F" w:rsidP="005D5C1F">
      <w:pPr>
        <w:pStyle w:val="BodyText"/>
        <w:sectPr w:rsidSect="00AA13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134F" w:rsidP="00AA134F">
      <w:pPr>
        <w:pStyle w:val="SuperHeading"/>
      </w:pPr>
      <w:r w:rsidRPr="00AA134F">
        <w:t>Assessment Requirements for TLIE3016 Estimate/calculate load shifting requirements for a mobile crane</w:t>
      </w:r>
    </w:p>
    <w:p w:rsidR="00000000" w:rsidRPr="00AA134F" w:rsidP="00AA134F">
      <w:pPr>
        <w:pStyle w:val="Heading1"/>
      </w:pPr>
      <w:bookmarkStart w:id="11" w:name="O_1196198"/>
      <w:bookmarkEnd w:id="11"/>
      <w:r w:rsidRPr="00AA13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Release 2.</w:t>
            </w:r>
            <w:r w:rsidRPr="00AA134F">
              <w:t xml:space="preserve"> This is the second release of this unit of competency in the TLI Transport and Logistics Training Package.</w:t>
            </w:r>
          </w:p>
          <w:p w:rsidR="00000000" w:rsidRPr="00AA134F" w:rsidP="00AA134F">
            <w:pPr>
              <w:pStyle w:val="ListBullet2"/>
            </w:pPr>
            <w:r w:rsidRPr="00AA134F">
              <w:t>Minor changes to unit Application</w:t>
            </w:r>
          </w:p>
          <w:p w:rsidR="00000000" w:rsidRPr="00AA134F" w:rsidP="00AA134F">
            <w:pPr>
              <w:pStyle w:val="ListBullet2"/>
            </w:pPr>
            <w:r w:rsidRPr="00AA134F">
              <w:t>Minor changes to Performance Criteria</w:t>
            </w:r>
          </w:p>
          <w:p w:rsidR="00000000" w:rsidRPr="00AA134F" w:rsidP="00AA134F">
            <w:pPr>
              <w:pStyle w:val="ListBullet2"/>
            </w:pPr>
            <w:r w:rsidRPr="00AA134F">
              <w:t>Minor update to Performance Evidenc</w:t>
            </w:r>
            <w:r w:rsidRPr="00AA134F">
              <w:t>e</w:t>
            </w:r>
          </w:p>
          <w:p w:rsidR="00000000" w:rsidRPr="00AA134F" w:rsidP="00AA134F">
            <w:pPr>
              <w:pStyle w:val="ListBullet2"/>
            </w:pPr>
            <w:r w:rsidRPr="00AA134F">
              <w:t>Minor update to Knowledge Evidence</w:t>
            </w:r>
          </w:p>
          <w:p w:rsidR="00000000" w:rsidP="00AA134F">
            <w:pPr>
              <w:pStyle w:val="ListBullet2"/>
              <w:rPr>
                <w:lang w:val="en-NZ"/>
              </w:rPr>
            </w:pPr>
            <w:r w:rsidRPr="00AA134F">
              <w:t>Minor changes to Assessment Conditions.</w:t>
            </w:r>
          </w:p>
        </w:tc>
      </w:tr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rPr>
                <w:rStyle w:val="SpecialBold"/>
              </w:rPr>
              <w:t>Release 1.</w:t>
            </w:r>
            <w:r w:rsidRPr="00AA134F">
              <w:t xml:space="preserve"> This is the first release of this unit of competency in the TLI Transport and Logistics Training Package.</w:t>
            </w:r>
          </w:p>
        </w:tc>
      </w:tr>
    </w:tbl>
    <w:p w:rsidR="005D5C1F" w:rsidP="00AA134F">
      <w:pPr>
        <w:pStyle w:val="NoPaddingFontSize1"/>
      </w:pPr>
    </w:p>
    <w:p w:rsidR="005D5C1F" w:rsidP="00AA134F">
      <w:pPr>
        <w:pStyle w:val="NoPaddingFontSize1"/>
      </w:pPr>
    </w:p>
    <w:p w:rsidR="00000000" w:rsidRPr="00AA134F" w:rsidP="00AA134F">
      <w:pPr>
        <w:pStyle w:val="Heading1"/>
      </w:pPr>
      <w:bookmarkStart w:id="12" w:name="O_1196197"/>
      <w:bookmarkEnd w:id="12"/>
      <w:r w:rsidRPr="00AA13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ListBullet"/>
            </w:pPr>
            <w:r w:rsidRPr="00AA134F">
              <w:t>applying mathematical procedures to estimate load shifting requir</w:t>
            </w:r>
            <w:r w:rsidRPr="00AA134F">
              <w:t>ements, including:</w:t>
            </w:r>
          </w:p>
          <w:p w:rsidR="00000000" w:rsidRPr="00AA134F" w:rsidP="00AA134F">
            <w:pPr>
              <w:pStyle w:val="ListBullet2"/>
            </w:pPr>
            <w:r w:rsidRPr="00AA134F">
              <w:t>addition</w:t>
            </w:r>
          </w:p>
          <w:p w:rsidR="00000000" w:rsidRPr="00AA134F" w:rsidP="00AA134F">
            <w:pPr>
              <w:pStyle w:val="ListBullet2"/>
            </w:pPr>
            <w:r w:rsidRPr="00AA134F">
              <w:t>division</w:t>
            </w:r>
          </w:p>
          <w:p w:rsidR="00000000" w:rsidRPr="00AA134F" w:rsidP="00AA134F">
            <w:pPr>
              <w:pStyle w:val="ListBullet2"/>
            </w:pPr>
            <w:r w:rsidRPr="00AA134F">
              <w:t>multiplication</w:t>
            </w:r>
          </w:p>
          <w:p w:rsidR="00000000" w:rsidRPr="00AA134F" w:rsidP="00AA134F">
            <w:pPr>
              <w:pStyle w:val="ListBullet2"/>
            </w:pPr>
            <w:r w:rsidRPr="00AA134F">
              <w:t>percentages and fractions</w:t>
            </w:r>
          </w:p>
          <w:p w:rsidR="00000000" w:rsidRPr="00AA134F" w:rsidP="00AA134F">
            <w:pPr>
              <w:pStyle w:val="ListBullet2"/>
            </w:pPr>
            <w:r w:rsidRPr="00AA134F">
              <w:t>subtraction</w:t>
            </w:r>
          </w:p>
          <w:p w:rsidR="00000000" w:rsidRPr="00AA134F" w:rsidP="00AA134F">
            <w:pPr>
              <w:pStyle w:val="ListBullet"/>
            </w:pPr>
            <w:r w:rsidRPr="00AA134F">
              <w:t>applying relevant workplace procedures</w:t>
            </w:r>
          </w:p>
          <w:p w:rsidR="00000000" w:rsidRPr="00AA134F" w:rsidP="00AA134F">
            <w:pPr>
              <w:pStyle w:val="ListBullet"/>
            </w:pPr>
            <w:r w:rsidRPr="00AA134F">
              <w:t>calculating safe working load (SWL)/working load limits (WLL)</w:t>
            </w:r>
          </w:p>
          <w:p w:rsidR="00000000" w:rsidRPr="00AA134F" w:rsidP="00AA134F">
            <w:pPr>
              <w:pStyle w:val="ListBullet"/>
            </w:pPr>
            <w:r w:rsidRPr="00AA134F">
              <w:t xml:space="preserve">completing relevant documentation </w:t>
            </w:r>
          </w:p>
          <w:p w:rsidR="00000000" w:rsidRPr="00AA134F" w:rsidP="00AA134F">
            <w:pPr>
              <w:pStyle w:val="ListBullet"/>
            </w:pPr>
            <w:r w:rsidRPr="00AA134F">
              <w:t>identifying and correctly using equipment, processes and procedures</w:t>
            </w:r>
          </w:p>
          <w:p w:rsidR="00000000" w:rsidRPr="00AA134F" w:rsidP="00AA134F">
            <w:pPr>
              <w:pStyle w:val="ListBullet"/>
            </w:pPr>
            <w:r w:rsidRPr="00AA134F">
              <w:t>interpreting and following operational instructions and prioritising work</w:t>
            </w:r>
          </w:p>
          <w:p w:rsidR="00000000" w:rsidRPr="00AA134F" w:rsidP="00AA134F">
            <w:pPr>
              <w:pStyle w:val="ListBullet"/>
            </w:pPr>
            <w:r w:rsidRPr="00AA134F">
              <w:t>interpreting permit or licence requirements in terms of height, weight and type of lift</w:t>
            </w:r>
          </w:p>
          <w:p w:rsidR="00000000" w:rsidRPr="00AA134F" w:rsidP="00AA134F">
            <w:pPr>
              <w:pStyle w:val="ListBullet"/>
            </w:pPr>
            <w:r w:rsidRPr="00AA134F">
              <w:t>modifying activities depen</w:t>
            </w:r>
            <w:r w:rsidRPr="00AA134F">
              <w:t>ding on operational contingencies, risk situations and environments</w:t>
            </w:r>
          </w:p>
          <w:p w:rsidR="00000000" w:rsidRPr="00AA134F" w:rsidP="00AA134F">
            <w:pPr>
              <w:pStyle w:val="ListBullet"/>
            </w:pPr>
            <w:r w:rsidRPr="00AA134F">
              <w:t>operating and adapting to differences in equipment in accordance with workplace operating procedures</w:t>
            </w:r>
          </w:p>
          <w:p w:rsidR="00000000" w:rsidRPr="00AA134F" w:rsidP="00AA134F">
            <w:pPr>
              <w:pStyle w:val="ListBullet"/>
            </w:pPr>
            <w:r w:rsidRPr="00AA134F">
              <w:t>reading and interpreting mathematical scales, digital readou</w:t>
            </w:r>
            <w:r w:rsidRPr="00AA134F">
              <w:t>ts, specifications and customer or workplace instructions.</w:t>
            </w:r>
          </w:p>
        </w:tc>
      </w:tr>
    </w:tbl>
    <w:p w:rsidR="00000000" w:rsidRPr="00AA134F" w:rsidP="00AA134F">
      <w:pPr>
        <w:pStyle w:val="NoPaddingFontSize1"/>
      </w:pPr>
    </w:p>
    <w:p w:rsidR="00000000" w:rsidRPr="00AA134F" w:rsidP="00AA134F">
      <w:pPr>
        <w:pStyle w:val="AllowPageBreak"/>
      </w:pPr>
    </w:p>
    <w:p w:rsidR="00000000" w:rsidRPr="00AA134F" w:rsidP="00AA134F">
      <w:pPr>
        <w:pStyle w:val="Heading1"/>
      </w:pPr>
      <w:bookmarkStart w:id="13" w:name="O_1196196"/>
      <w:bookmarkEnd w:id="13"/>
      <w:r w:rsidRPr="00AA13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4F">
            <w:pPr>
              <w:pStyle w:val="BodyText"/>
              <w:rPr>
                <w:lang w:val="en-NZ"/>
              </w:rPr>
            </w:pPr>
            <w:r w:rsidRPr="00AA134F">
              <w:t xml:space="preserve">Evidence required to demonstrate competence in this unit must be relevant to and satisfy all the requirements of the elements and performance criteria and </w:t>
            </w:r>
            <w:r w:rsidRPr="00AA134F">
              <w:t>include knowledge of:</w:t>
            </w:r>
          </w:p>
        </w:tc>
      </w:tr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ListBullet"/>
            </w:pPr>
            <w:r w:rsidRPr="00AA134F">
              <w:t>calculations for SWL/WLL</w:t>
            </w:r>
          </w:p>
          <w:p w:rsidR="00000000" w:rsidRPr="00AA134F" w:rsidP="00AA134F">
            <w:pPr>
              <w:pStyle w:val="ListBullet"/>
            </w:pPr>
            <w:r w:rsidRPr="00AA134F">
              <w:t xml:space="preserve">hazard management that follows the principle of hierarchy of control </w:t>
            </w:r>
          </w:p>
          <w:p w:rsidR="00000000" w:rsidRPr="00AA134F" w:rsidP="00AA134F">
            <w:pPr>
              <w:pStyle w:val="ListBullet"/>
            </w:pPr>
            <w:r w:rsidRPr="00AA134F">
              <w:t>high-risk work licence requirements</w:t>
            </w:r>
          </w:p>
          <w:p w:rsidR="00000000" w:rsidRPr="00AA134F" w:rsidP="00AA134F">
            <w:pPr>
              <w:pStyle w:val="ListBullet"/>
            </w:pPr>
            <w:r w:rsidRPr="00AA134F">
              <w:t>metric and, as required, imperial measurement systems</w:t>
            </w:r>
          </w:p>
          <w:p w:rsidR="00000000" w:rsidRPr="00AA134F" w:rsidP="00AA134F">
            <w:pPr>
              <w:pStyle w:val="ListBullet"/>
            </w:pPr>
            <w:r w:rsidRPr="00AA134F">
              <w:t>mobile crane applications, capacities, configurations, safety hazards and limitations</w:t>
            </w:r>
          </w:p>
          <w:p w:rsidR="00000000" w:rsidRPr="00AA134F" w:rsidP="00AA134F">
            <w:pPr>
              <w:pStyle w:val="ListBullet"/>
            </w:pPr>
            <w:r w:rsidRPr="00AA134F">
              <w:t>problems that may occur during a lift and associated actions that can be taken to address these problems</w:t>
            </w:r>
          </w:p>
          <w:p w:rsidR="00000000" w:rsidRPr="00AA134F" w:rsidP="00AA134F">
            <w:pPr>
              <w:pStyle w:val="ListBullet"/>
            </w:pPr>
            <w:r w:rsidRPr="00AA134F">
              <w:t xml:space="preserve">relevant regulations, permit and licence requirements for mobile </w:t>
            </w:r>
            <w:r w:rsidRPr="00AA134F">
              <w:t>crane operations</w:t>
            </w:r>
          </w:p>
          <w:p w:rsidR="00000000" w:rsidRPr="00AA134F" w:rsidP="00AA134F">
            <w:pPr>
              <w:pStyle w:val="ListBullet"/>
            </w:pPr>
            <w:r w:rsidRPr="00AA134F">
              <w:t>risks and hazards involved in mobile crane operations and associated actions that can be taken to eliminate or minimise the risk</w:t>
            </w:r>
          </w:p>
          <w:p w:rsidR="00000000" w:rsidRPr="00AA134F" w:rsidP="00AA134F">
            <w:pPr>
              <w:pStyle w:val="ListBullet"/>
            </w:pPr>
            <w:r w:rsidRPr="00AA134F">
              <w:t>workplace procedures concerning estimating and calculating mobile crane load shifting requirements.</w:t>
            </w:r>
          </w:p>
        </w:tc>
      </w:tr>
    </w:tbl>
    <w:p w:rsidR="00000000" w:rsidRPr="00AA134F" w:rsidP="00AA134F">
      <w:pPr>
        <w:pStyle w:val="NoPaddingFontSize1"/>
      </w:pPr>
    </w:p>
    <w:p w:rsidR="00000000" w:rsidRPr="00AA134F" w:rsidP="00AA134F">
      <w:pPr>
        <w:pStyle w:val="AllowPageBreak"/>
      </w:pPr>
    </w:p>
    <w:p w:rsidR="00000000" w:rsidRPr="00AA134F" w:rsidP="00AA134F">
      <w:pPr>
        <w:pStyle w:val="Heading1"/>
      </w:pPr>
      <w:bookmarkStart w:id="14" w:name="O_1196195"/>
      <w:bookmarkEnd w:id="14"/>
      <w:r w:rsidRPr="00AA13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4F" w:rsidP="00AA134F">
            <w:pPr>
              <w:pStyle w:val="BodyText"/>
            </w:pPr>
            <w:r w:rsidRPr="00AA134F">
              <w:t xml:space="preserve">Assessors must hold credentials specified within the Standards for Registered Training Organisations current at the time of assessment. </w:t>
            </w:r>
          </w:p>
          <w:p w:rsidR="00000000" w:rsidRPr="00AA134F" w:rsidP="00AA134F">
            <w:pPr>
              <w:pStyle w:val="BodyText"/>
            </w:pPr>
            <w:r w:rsidRPr="00AA134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A134F" w:rsidP="00AA134F">
            <w:pPr>
              <w:pStyle w:val="BodyText"/>
            </w:pPr>
            <w:r w:rsidRPr="00AA134F">
              <w:t>Assessment must occur in workplace operational</w:t>
            </w:r>
            <w:r w:rsidRPr="00AA134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A134F" w:rsidP="00AA134F">
            <w:pPr>
              <w:pStyle w:val="BodyText"/>
            </w:pPr>
            <w:r w:rsidRPr="00AA134F">
              <w:t>Assessment processes and techniques must be appropriate to the language, l</w:t>
            </w:r>
            <w:r w:rsidRPr="00AA134F">
              <w:t>iteracy and numeracy requirements of the work being performed and the needs of the candidate.</w:t>
            </w:r>
          </w:p>
          <w:p w:rsidR="00000000" w:rsidRPr="00AA134F" w:rsidP="00AA134F">
            <w:pPr>
              <w:pStyle w:val="BodyText"/>
            </w:pPr>
            <w:r w:rsidRPr="00AA134F">
              <w:t>Resources for assessment must include access to:</w:t>
            </w:r>
          </w:p>
          <w:p w:rsidR="00000000" w:rsidRPr="00AA134F" w:rsidP="00AA134F">
            <w:pPr>
              <w:pStyle w:val="ListBullet"/>
            </w:pPr>
            <w:r w:rsidRPr="00AA134F">
              <w:t>a range of relevant exercises, case studies and/or simulations</w:t>
            </w:r>
          </w:p>
          <w:p w:rsidR="00000000" w:rsidRPr="00AA134F" w:rsidP="00AA134F">
            <w:pPr>
              <w:pStyle w:val="ListBullet"/>
            </w:pPr>
            <w:r w:rsidRPr="00AA134F">
              <w:t>relevant and appropriate materials, tools, equipm</w:t>
            </w:r>
            <w:r w:rsidRPr="00AA134F">
              <w:t>ent and personal protective equipment (PPE) currently used in industry</w:t>
            </w:r>
          </w:p>
          <w:p w:rsidR="00000000" w:rsidRPr="00AA134F" w:rsidP="00AA134F">
            <w:pPr>
              <w:pStyle w:val="ListBullet"/>
            </w:pPr>
            <w:r w:rsidRPr="00AA134F">
              <w:t>applicable documentation, including legislation, regulations, codes of practice, workplace procedures and operation manuals.</w:t>
            </w:r>
          </w:p>
        </w:tc>
      </w:tr>
    </w:tbl>
    <w:p w:rsidR="00000000" w:rsidRPr="00AA134F" w:rsidP="00AA134F">
      <w:pPr>
        <w:pStyle w:val="NoPaddingFontSize1"/>
      </w:pPr>
    </w:p>
    <w:p w:rsidR="00000000" w:rsidRPr="00AA134F" w:rsidP="00AA134F">
      <w:pPr>
        <w:pStyle w:val="AllowPageBreak"/>
      </w:pPr>
    </w:p>
    <w:p w:rsidR="00000000" w:rsidRPr="00AA134F" w:rsidP="00AA134F">
      <w:pPr>
        <w:pStyle w:val="Heading1"/>
      </w:pPr>
      <w:bookmarkStart w:id="15" w:name="O_1196210"/>
      <w:bookmarkEnd w:id="15"/>
      <w:r w:rsidRPr="00AA134F">
        <w:t>Links</w:t>
      </w:r>
    </w:p>
    <w:p w:rsidR="00000000" w:rsidRPr="00AA134F" w:rsidP="005D5C1F">
      <w:pPr>
        <w:pStyle w:val="BodyText"/>
      </w:pPr>
      <w:r w:rsidRPr="00AA134F">
        <w:t>Companion Volume Implementation G</w:t>
      </w:r>
      <w:r w:rsidRPr="00AA134F">
        <w:t xml:space="preserve">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50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134F" w:rsidP="00AA134F"/>
    <w:sectPr w:rsidSect="00AA13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4F" w:rsidRPr="005D5C1F" w:rsidP="005D5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1F" w:rsidP="00AA1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5C1F" w:rsidP="00AA1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5C1F" w:rsidP="00AA13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4F" w:rsidP="00AA1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C1F">
      <w:t>Approved</w:t>
    </w:r>
    <w:r w:rsidR="005D5C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C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C1F">
      <w:rPr>
        <w:noProof/>
      </w:rPr>
      <w:t>5</w:t>
    </w:r>
    <w:r>
      <w:rPr>
        <w:noProof/>
      </w:rPr>
      <w:fldChar w:fldCharType="end"/>
    </w:r>
  </w:p>
  <w:p w:rsidR="00AA134F" w:rsidP="00AA1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C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C1F">
      <w:t>Industry Skills Australia</w:t>
    </w:r>
    <w:r w:rsidR="005D5C1F">
      <w:fldChar w:fldCharType="end"/>
    </w:r>
  </w:p>
  <w:p w:rsidR="00AA134F" w:rsidP="00AA1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34F" w:rsidRPr="005D5C1F" w:rsidP="005D5C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1F" w:rsidRPr="002D2AF8" w:rsidP="00AA1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TLIE3016 Estimate/calculate load shifting requirements for a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5C1F" w:rsidP="00AA13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4F" w:rsidRPr="002D2AF8" w:rsidP="00AA1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C1F">
      <w:t>TLIE3016 Estimate/calculate load shifting requirements for a mobile crane</w:t>
    </w:r>
    <w:r w:rsidR="005D5C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C1F">
      <w:rPr>
        <w:noProof/>
      </w:rPr>
      <w:t>2 March 2025</w:t>
    </w:r>
    <w:r>
      <w:fldChar w:fldCharType="end"/>
    </w:r>
  </w:p>
  <w:p w:rsidR="00AA134F" w:rsidP="00AA1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14B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ED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96EC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34F"/>
  </w:style>
  <w:style w:type="character" w:customStyle="1" w:styleId="Heading1Char">
    <w:name w:val="Heading 1 Char"/>
    <w:basedOn w:val="DefaultParagraphFont"/>
    <w:link w:val="Heading1"/>
    <w:rsid w:val="00AA1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3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34F"/>
    <w:rPr>
      <w:b/>
      <w:spacing w:val="0"/>
    </w:rPr>
  </w:style>
  <w:style w:type="paragraph" w:styleId="ListBullet2">
    <w:name w:val="List Bullet 2"/>
    <w:basedOn w:val="List2"/>
    <w:rsid w:val="00AA13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1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3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34F"/>
    <w:rPr>
      <w:i/>
    </w:rPr>
  </w:style>
  <w:style w:type="paragraph" w:styleId="Caption">
    <w:name w:val="caption"/>
    <w:basedOn w:val="BodyText"/>
    <w:next w:val="Normal"/>
    <w:qFormat/>
    <w:rsid w:val="00AA1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34F"/>
  </w:style>
  <w:style w:type="paragraph" w:styleId="TableofFigures">
    <w:name w:val="table of figures"/>
    <w:basedOn w:val="Normal"/>
    <w:next w:val="Normal"/>
    <w:semiHidden/>
    <w:rsid w:val="00AA1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3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34F"/>
    <w:rPr>
      <w:rFonts w:ascii="Wingdings" w:hAnsi="Wingdings"/>
    </w:rPr>
  </w:style>
  <w:style w:type="paragraph" w:customStyle="1" w:styleId="TableHeading">
    <w:name w:val="Table Heading"/>
    <w:basedOn w:val="HeadingBase"/>
    <w:rsid w:val="00AA1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34F"/>
    <w:rPr>
      <w:color w:val="0033CC"/>
      <w:u w:val="none"/>
    </w:rPr>
  </w:style>
  <w:style w:type="paragraph" w:customStyle="1" w:styleId="BodyTextRight">
    <w:name w:val="Body Text Right"/>
    <w:basedOn w:val="BodyText"/>
    <w:rsid w:val="00AA1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3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34F"/>
    <w:rPr>
      <w:sz w:val="32"/>
    </w:rPr>
  </w:style>
  <w:style w:type="paragraph" w:customStyle="1" w:styleId="HeadingProcedure">
    <w:name w:val="Heading Procedure"/>
    <w:basedOn w:val="HeadingBase"/>
    <w:next w:val="Normal"/>
    <w:rsid w:val="00AA1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34F"/>
    <w:pPr>
      <w:spacing w:before="60" w:after="60"/>
    </w:pPr>
  </w:style>
  <w:style w:type="paragraph" w:styleId="ListContinue">
    <w:name w:val="List Continue"/>
    <w:basedOn w:val="List"/>
    <w:rsid w:val="00AA134F"/>
    <w:pPr>
      <w:ind w:firstLine="0"/>
    </w:pPr>
  </w:style>
  <w:style w:type="paragraph" w:customStyle="1" w:styleId="ListNote">
    <w:name w:val="List Note"/>
    <w:basedOn w:val="List"/>
    <w:rsid w:val="00AA1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34F"/>
    <w:rPr>
      <w:rFonts w:ascii="Courier New" w:hAnsi="Courier New"/>
    </w:rPr>
  </w:style>
  <w:style w:type="paragraph" w:customStyle="1" w:styleId="NoteBullet">
    <w:name w:val="Note Bullet"/>
    <w:basedOn w:val="Note"/>
    <w:rsid w:val="00AA1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3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34F"/>
    <w:rPr>
      <w:b/>
      <w:smallCaps/>
    </w:rPr>
  </w:style>
  <w:style w:type="paragraph" w:customStyle="1" w:styleId="TableListNumber">
    <w:name w:val="Table List Number"/>
    <w:basedOn w:val="ListNumber"/>
    <w:rsid w:val="00AA1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34F"/>
    <w:pPr>
      <w:numPr>
        <w:numId w:val="9"/>
      </w:numPr>
    </w:pPr>
  </w:style>
  <w:style w:type="paragraph" w:customStyle="1" w:styleId="ListAlpha2">
    <w:name w:val="List Alpha 2"/>
    <w:basedOn w:val="List2"/>
    <w:rsid w:val="00AA134F"/>
    <w:pPr>
      <w:numPr>
        <w:numId w:val="8"/>
      </w:numPr>
    </w:pPr>
  </w:style>
  <w:style w:type="paragraph" w:styleId="List2">
    <w:name w:val="List 2"/>
    <w:basedOn w:val="BodyText"/>
    <w:rsid w:val="00AA1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3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3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34F"/>
    <w:pPr>
      <w:numPr>
        <w:numId w:val="4"/>
      </w:numPr>
    </w:pPr>
  </w:style>
  <w:style w:type="paragraph" w:styleId="ListContinue2">
    <w:name w:val="List Continue 2"/>
    <w:basedOn w:val="List2"/>
    <w:rsid w:val="00AA134F"/>
    <w:pPr>
      <w:ind w:firstLine="0"/>
    </w:pPr>
  </w:style>
  <w:style w:type="paragraph" w:styleId="ListContinue3">
    <w:name w:val="List Continue 3"/>
    <w:basedOn w:val="List3"/>
    <w:rsid w:val="00AA134F"/>
    <w:pPr>
      <w:ind w:left="1021" w:firstLine="0"/>
    </w:pPr>
  </w:style>
  <w:style w:type="paragraph" w:styleId="ListContinue4">
    <w:name w:val="List Continue 4"/>
    <w:basedOn w:val="List4"/>
    <w:rsid w:val="00AA134F"/>
    <w:pPr>
      <w:ind w:firstLine="0"/>
    </w:pPr>
  </w:style>
  <w:style w:type="paragraph" w:styleId="ListContinue5">
    <w:name w:val="List Continue 5"/>
    <w:basedOn w:val="List5"/>
    <w:rsid w:val="00AA134F"/>
    <w:pPr>
      <w:ind w:firstLine="0"/>
    </w:pPr>
  </w:style>
  <w:style w:type="paragraph" w:styleId="ListNumber3">
    <w:name w:val="List Number 3"/>
    <w:basedOn w:val="List3"/>
    <w:rsid w:val="00AA134F"/>
    <w:pPr>
      <w:numPr>
        <w:numId w:val="5"/>
      </w:numPr>
    </w:pPr>
  </w:style>
  <w:style w:type="paragraph" w:styleId="ListNumber4">
    <w:name w:val="List Number 4"/>
    <w:basedOn w:val="List4"/>
    <w:rsid w:val="00AA134F"/>
    <w:pPr>
      <w:numPr>
        <w:numId w:val="6"/>
      </w:numPr>
    </w:pPr>
  </w:style>
  <w:style w:type="paragraph" w:styleId="ListNumber5">
    <w:name w:val="List Number 5"/>
    <w:basedOn w:val="List5"/>
    <w:rsid w:val="00AA134F"/>
    <w:pPr>
      <w:numPr>
        <w:numId w:val="7"/>
      </w:numPr>
    </w:pPr>
  </w:style>
  <w:style w:type="paragraph" w:styleId="BlockText">
    <w:name w:val="Block Text"/>
    <w:basedOn w:val="Normal"/>
    <w:rsid w:val="00AA1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34F"/>
    <w:rPr>
      <w:sz w:val="16"/>
      <w:vertAlign w:val="superscript"/>
    </w:rPr>
  </w:style>
  <w:style w:type="character" w:customStyle="1" w:styleId="Symbols">
    <w:name w:val="Symbols"/>
    <w:basedOn w:val="DefaultParagraphFont"/>
    <w:rsid w:val="00AA134F"/>
    <w:rPr>
      <w:rFonts w:ascii="Symbol" w:hAnsi="Symbol"/>
    </w:rPr>
  </w:style>
  <w:style w:type="character" w:customStyle="1" w:styleId="MenuOptions">
    <w:name w:val="Menu Options"/>
    <w:basedOn w:val="DefaultParagraphFont"/>
    <w:rsid w:val="00AA1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34F"/>
    <w:rPr>
      <w:b/>
    </w:rPr>
  </w:style>
  <w:style w:type="character" w:customStyle="1" w:styleId="Underlined">
    <w:name w:val="Underlined"/>
    <w:basedOn w:val="DefaultParagraphFont"/>
    <w:rsid w:val="00AA134F"/>
    <w:rPr>
      <w:u w:val="single"/>
    </w:rPr>
  </w:style>
  <w:style w:type="paragraph" w:customStyle="1" w:styleId="TableBodyTextRight">
    <w:name w:val="Table Body Text Right"/>
    <w:basedOn w:val="TableBodyText"/>
    <w:rsid w:val="00AA1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34F"/>
    <w:rPr>
      <w:sz w:val="18"/>
    </w:rPr>
  </w:style>
  <w:style w:type="paragraph" w:customStyle="1" w:styleId="BodySmallRight">
    <w:name w:val="Body Small Right"/>
    <w:basedOn w:val="BodyTextRight"/>
    <w:rsid w:val="00AA134F"/>
    <w:rPr>
      <w:sz w:val="18"/>
      <w:szCs w:val="18"/>
    </w:rPr>
  </w:style>
  <w:style w:type="paragraph" w:customStyle="1" w:styleId="MarginEdition">
    <w:name w:val="Margin Edition"/>
    <w:basedOn w:val="MarginNote"/>
    <w:rsid w:val="00AA1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34F"/>
    <w:rPr>
      <w:sz w:val="2"/>
      <w:szCs w:val="2"/>
    </w:rPr>
  </w:style>
  <w:style w:type="character" w:customStyle="1" w:styleId="Small">
    <w:name w:val="Small"/>
    <w:basedOn w:val="DefaultParagraphFont"/>
    <w:rsid w:val="00AA134F"/>
    <w:rPr>
      <w:sz w:val="16"/>
    </w:rPr>
  </w:style>
  <w:style w:type="paragraph" w:customStyle="1" w:styleId="WideTable">
    <w:name w:val="Wide Table"/>
    <w:basedOn w:val="Normal"/>
    <w:rsid w:val="00AA1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34F"/>
  </w:style>
  <w:style w:type="paragraph" w:styleId="Quote">
    <w:name w:val="Quote"/>
    <w:basedOn w:val="Heading1"/>
    <w:link w:val="QuoteChar"/>
    <w:qFormat/>
    <w:rsid w:val="00AA1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34F"/>
    <w:pPr>
      <w:pageBreakBefore/>
    </w:pPr>
  </w:style>
  <w:style w:type="paragraph" w:customStyle="1" w:styleId="Border">
    <w:name w:val="Border"/>
    <w:basedOn w:val="Normal"/>
    <w:qFormat/>
    <w:rsid w:val="00AA1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34F"/>
    <w:rPr>
      <w:u w:val="single"/>
    </w:rPr>
  </w:style>
  <w:style w:type="character" w:customStyle="1" w:styleId="BoldandItalics">
    <w:name w:val="Bold and Italics"/>
    <w:qFormat/>
    <w:rsid w:val="00AA134F"/>
    <w:rPr>
      <w:b/>
      <w:i/>
      <w:u w:val="none"/>
    </w:rPr>
  </w:style>
  <w:style w:type="paragraph" w:styleId="BalloonText">
    <w:name w:val="Balloon Text"/>
    <w:basedOn w:val="Normal"/>
    <w:link w:val="BalloonTextChar"/>
    <w:rsid w:val="00AA1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34F"/>
    <w:pPr>
      <w:spacing w:before="0" w:after="0"/>
    </w:pPr>
  </w:style>
  <w:style w:type="paragraph" w:customStyle="1" w:styleId="BodyTextBold">
    <w:name w:val="Body Text Bold"/>
    <w:basedOn w:val="BodyText"/>
    <w:qFormat/>
    <w:rsid w:val="00AA134F"/>
    <w:rPr>
      <w:b/>
    </w:rPr>
  </w:style>
  <w:style w:type="character" w:styleId="Hyperlink">
    <w:name w:val="Hyperlink"/>
    <w:basedOn w:val="DefaultParagraphFont"/>
    <w:uiPriority w:val="99"/>
    <w:unhideWhenUsed/>
    <w:rsid w:val="005D5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7080</Characters>
  <Application>Microsoft Office Word</Application>
  <DocSecurity>0</DocSecurity>
  <Lines>244</Lines>
  <Paragraphs>138</Paragraphs>
  <ScaleCrop>false</ScaleCrop>
  <Company>Author-it Software Corporation Ltd.</Company>
  <LinksUpToDate>false</LinksUpToDate>
  <CharactersWithSpaces>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TLIE3016 Estimate/calculate load shifting requirements for a mobile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