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E64" w:rsidP="003B0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TLIE3015 Undertake rigger/dogger and driver communication</w:t>
      </w:r>
      <w:r>
        <w:fldChar w:fldCharType="end"/>
      </w:r>
    </w:p>
    <w:p w:rsidR="003B0E64" w:rsidP="003B0E64">
      <w:pPr>
        <w:pStyle w:val="Version"/>
        <w:sectPr w:rsidSect="00AA6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2ED" w:rsidP="00AA62ED">
      <w:pPr>
        <w:pStyle w:val="SuperHeading"/>
      </w:pPr>
      <w:r w:rsidRPr="00AA62ED">
        <w:t>TLIE3015 Undertake rigger/dogger and driver communication</w:t>
      </w:r>
    </w:p>
    <w:p w:rsidR="00000000" w:rsidRPr="00AA62ED" w:rsidP="00AA62ED">
      <w:pPr>
        <w:pStyle w:val="Heading1"/>
      </w:pPr>
      <w:bookmarkStart w:id="1" w:name="O_740333"/>
      <w:bookmarkEnd w:id="1"/>
      <w:r w:rsidRPr="00AA62ED">
        <w:t>Modification History</w:t>
      </w:r>
    </w:p>
    <w:p w:rsidR="003B0E64" w:rsidP="003B0E64">
      <w:pPr>
        <w:pStyle w:val="BodyText"/>
      </w:pPr>
      <w:r w:rsidRPr="00AA62ED">
        <w:t>Release 1. This is the first release of this unit of competency in the TLI Transport and Logistics Training Package.</w:t>
      </w:r>
    </w:p>
    <w:p w:rsidR="00000000" w:rsidRPr="00AA62ED" w:rsidP="00AA62ED">
      <w:pPr>
        <w:pStyle w:val="Heading1"/>
      </w:pPr>
      <w:bookmarkStart w:id="2" w:name="O_740334"/>
      <w:bookmarkEnd w:id="2"/>
      <w:r w:rsidRPr="00AA62ED">
        <w:t>Application</w:t>
      </w:r>
    </w:p>
    <w:p w:rsidR="00000000" w:rsidRPr="00AA62ED" w:rsidP="003B0E64">
      <w:pPr>
        <w:pStyle w:val="BodyText"/>
      </w:pPr>
      <w:r w:rsidRPr="00AA62ED">
        <w:t>This unit involves the skills and knowledge required to enable effective</w:t>
      </w:r>
      <w:r w:rsidRPr="00AA62ED">
        <w:t xml:space="preserve"> communication between riggers or doggers and drivers, and to lift and move loads using slewing and non-slewing mobile cranes up to and including 20 tonnes, in a variety of operational contexts.</w:t>
      </w:r>
    </w:p>
    <w:p w:rsidR="00000000" w:rsidRPr="00AA62ED" w:rsidP="003B0E64">
      <w:pPr>
        <w:pStyle w:val="BodyText"/>
      </w:pPr>
      <w:r w:rsidRPr="00AA62ED">
        <w:t>It includes establishing an agreed communications system, tri</w:t>
      </w:r>
      <w:r w:rsidRPr="00AA62ED">
        <w:t xml:space="preserve">alling and configuring communications and communicating effectively during a lift. </w:t>
      </w:r>
    </w:p>
    <w:p w:rsidR="00000000" w:rsidRPr="00AA62ED" w:rsidP="003B0E64">
      <w:pPr>
        <w:pStyle w:val="BodyText"/>
      </w:pPr>
      <w:r w:rsidRPr="00AA62ED">
        <w:t>Work must be carried out in compliance with the licence/permit requirements and regulations of the relevant state/territory authorities pertaining to operations of mobile c</w:t>
      </w:r>
      <w:r w:rsidRPr="00AA62ED">
        <w:t>ranes up to and including 20 tonnes.</w:t>
      </w:r>
    </w:p>
    <w:p w:rsidR="00000000" w:rsidRPr="00AA62ED" w:rsidP="003B0E64">
      <w:pPr>
        <w:pStyle w:val="BodyText"/>
      </w:pPr>
      <w:r w:rsidRPr="00AA62ED">
        <w:t xml:space="preserve">Work is performed with limited or minimum supervision, with limited accountability and responsibility for self and others in achieving the prescribed outcomes. </w:t>
      </w:r>
    </w:p>
    <w:p w:rsidR="003B0E64" w:rsidP="003B0E64">
      <w:pPr>
        <w:pStyle w:val="BodyText"/>
      </w:pPr>
      <w:r w:rsidRPr="00AA62ED">
        <w:t>No licensing, legislative or certification requirements ap</w:t>
      </w:r>
      <w:r w:rsidRPr="00AA62ED">
        <w:t>ply to this unit at the time of publication.</w:t>
      </w:r>
    </w:p>
    <w:p w:rsidR="00000000" w:rsidRPr="00AA62ED" w:rsidP="00AA62ED">
      <w:pPr>
        <w:pStyle w:val="Heading1"/>
      </w:pPr>
      <w:bookmarkStart w:id="3" w:name="O_740335"/>
      <w:bookmarkEnd w:id="3"/>
      <w:r w:rsidRPr="00AA62ED">
        <w:t>Pre-requisite Unit</w:t>
      </w:r>
    </w:p>
    <w:p w:rsidR="00000000" w:rsidRPr="00AA62ED" w:rsidP="003B0E64">
      <w:pPr>
        <w:pStyle w:val="BodyText"/>
      </w:pPr>
      <w:r w:rsidRPr="00AA62ED">
        <w:t>Not applicable.</w:t>
      </w:r>
    </w:p>
    <w:p w:rsidR="00000000" w:rsidRPr="00AA62ED" w:rsidP="00AA62ED">
      <w:pPr>
        <w:pStyle w:val="Heading1"/>
      </w:pPr>
      <w:bookmarkStart w:id="4" w:name="O_740336"/>
      <w:bookmarkEnd w:id="4"/>
      <w:r w:rsidRPr="00AA62ED">
        <w:t>Competency Field</w:t>
      </w:r>
    </w:p>
    <w:p w:rsidR="003B0E64" w:rsidP="003B0E64">
      <w:pPr>
        <w:pStyle w:val="BodyText"/>
      </w:pPr>
      <w:r w:rsidRPr="00AA62ED">
        <w:t>E – Communication and Calculation</w:t>
      </w:r>
    </w:p>
    <w:p w:rsidR="00000000" w:rsidRPr="00AA62ED" w:rsidP="00AA62ED">
      <w:pPr>
        <w:pStyle w:val="Heading1"/>
      </w:pPr>
      <w:bookmarkStart w:id="5" w:name="O_740337"/>
      <w:bookmarkEnd w:id="5"/>
      <w:r w:rsidRPr="00AA62ED">
        <w:t>Unit Sector</w:t>
      </w:r>
    </w:p>
    <w:p w:rsidR="00000000" w:rsidRPr="00AA62ED" w:rsidP="003B0E64">
      <w:pPr>
        <w:pStyle w:val="BodyText"/>
      </w:pPr>
      <w:r w:rsidRPr="00AA62ED">
        <w:t>Not applicable.</w:t>
      </w:r>
    </w:p>
    <w:p w:rsidR="00000000" w:rsidRPr="00AA62ED" w:rsidP="00AA62ED">
      <w:pPr>
        <w:pStyle w:val="Heading1"/>
      </w:pPr>
      <w:bookmarkStart w:id="6" w:name="O_740338"/>
      <w:bookmarkEnd w:id="6"/>
      <w:r w:rsidRPr="00AA62ED">
        <w:t>Elements and Performance Cr</w:t>
      </w:r>
      <w:r w:rsidRPr="00AA62ED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"/>
        <w:gridCol w:w="1669"/>
        <w:gridCol w:w="521"/>
        <w:gridCol w:w="6693"/>
      </w:tblGrid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ED" w:rsidP="00AA62ED">
            <w:pPr>
              <w:pStyle w:val="BodyText"/>
            </w:pPr>
            <w:r w:rsidRPr="00AA62E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rPr>
                <w:rStyle w:val="SpecialBold"/>
              </w:rPr>
              <w:t>PERFORMANCE CRITERIA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 xml:space="preserve">Elements describe the </w:t>
            </w:r>
            <w:r w:rsidRPr="00AA62ED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Performance criteria describe the performance needed to demonstrate achievement of the element.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ED" w:rsidP="00AA62ED">
            <w:pPr>
              <w:pStyle w:val="BodyText"/>
            </w:pPr>
            <w:r w:rsidRPr="00AA62E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rPr>
                <w:rStyle w:val="SpecialBold"/>
              </w:rPr>
              <w:t>Establish agreed communications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Forms of signals/communication conforming to Australian Standards and codes of practice are identified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Hazards are identified, risks are assessed and control measures are implemented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Communication methods to be used in crane operations are agreed with relevant personnel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ED" w:rsidP="00AA62ED">
            <w:pPr>
              <w:pStyle w:val="BodyText"/>
            </w:pPr>
            <w:r w:rsidRPr="00AA62E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rPr>
                <w:rStyle w:val="SpecialBold"/>
              </w:rPr>
              <w:t>Trial and configure communications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Communication is trialled, adjusted and/or confirmed as required to ensure a safe and effective lift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Communications equipment is checked for correct operation and configured in line with legislative and workplace requirements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Defective equipment is tagged, rejected and reported to authorised personnel for corrective action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Signals/communicat</w:t>
            </w:r>
            <w:r w:rsidRPr="00AA62ED">
              <w:t>ions are given both within sight and out of sight of crane operator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ED" w:rsidP="00AA62ED">
            <w:pPr>
              <w:pStyle w:val="BodyText"/>
            </w:pPr>
            <w:r w:rsidRPr="00AA62E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rPr>
                <w:rStyle w:val="SpecialBold"/>
              </w:rPr>
              <w:t>Communicate effectively during a lift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Communication methods and communications systems are used during a lift in accordance with regulatory requirements, manufacturer instructions a</w:t>
            </w:r>
            <w:r w:rsidRPr="00AA62ED">
              <w:t>nd workplace procedures</w:t>
            </w:r>
          </w:p>
        </w:tc>
      </w:tr>
      <w:tr w:rsidTr="003B0E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2ED">
            <w:pPr>
              <w:pStyle w:val="BodyText"/>
              <w:rPr>
                <w:lang w:val="en-NZ"/>
              </w:rPr>
            </w:pPr>
            <w:r w:rsidRPr="00AA62E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2ED" w:rsidP="00AA62ED">
            <w:pPr>
              <w:pStyle w:val="BodyText"/>
            </w:pPr>
            <w:r w:rsidRPr="00AA62ED">
              <w:t>Problems identified during communication are reported and immediate action is initiated in accordance with workplace procedures and regulatory requirements</w:t>
            </w:r>
          </w:p>
        </w:tc>
      </w:tr>
    </w:tbl>
    <w:p w:rsidR="003B0E64" w:rsidP="00AA62ED">
      <w:pPr>
        <w:pStyle w:val="BodyText"/>
      </w:pPr>
    </w:p>
    <w:p w:rsidR="003B0E64" w:rsidP="00AA62ED">
      <w:pPr>
        <w:pStyle w:val="BodyText"/>
      </w:pPr>
    </w:p>
    <w:p w:rsidR="00000000" w:rsidRPr="00AA62ED" w:rsidP="00AA62ED">
      <w:pPr>
        <w:pStyle w:val="Heading1"/>
      </w:pPr>
      <w:bookmarkStart w:id="7" w:name="O_740339"/>
      <w:bookmarkEnd w:id="7"/>
      <w:r w:rsidRPr="00AA62ED">
        <w:t>Foundation Skills</w:t>
      </w:r>
    </w:p>
    <w:p w:rsidR="003B0E64" w:rsidP="003B0E64">
      <w:pPr>
        <w:pStyle w:val="BodyText"/>
      </w:pPr>
      <w:r w:rsidRPr="00AA62ED">
        <w:t>Foundation skills essential to performance are explicit in the performance criteria of this unit of competency.</w:t>
      </w:r>
    </w:p>
    <w:p w:rsidR="00000000" w:rsidRPr="00AA62ED" w:rsidP="00AA62ED">
      <w:pPr>
        <w:pStyle w:val="Heading1"/>
      </w:pPr>
      <w:bookmarkStart w:id="8" w:name="O_740340"/>
      <w:bookmarkEnd w:id="8"/>
      <w:r w:rsidRPr="00AA62ED">
        <w:t>Range of Conditions</w:t>
      </w:r>
    </w:p>
    <w:p w:rsidR="00000000" w:rsidRPr="00AA62ED" w:rsidP="003B0E64">
      <w:pPr>
        <w:pStyle w:val="BodyText"/>
      </w:pPr>
      <w:r w:rsidRPr="00AA62ED">
        <w:t>Range is restricted to essential operating conditions and any other variables essential to the work enviro</w:t>
      </w:r>
      <w:r w:rsidRPr="00AA62ED">
        <w:t>nment.</w:t>
      </w:r>
    </w:p>
    <w:p w:rsidR="003B0E64" w:rsidP="003B0E64">
      <w:pPr>
        <w:pStyle w:val="BodyText"/>
      </w:pPr>
      <w:r w:rsidRPr="00AA62ED">
        <w:t>Non-essential conditions can be found in the Companion Volume Implementation Guide.</w:t>
      </w:r>
    </w:p>
    <w:p w:rsidR="00000000" w:rsidRPr="00AA62ED" w:rsidP="00AA62ED">
      <w:pPr>
        <w:pStyle w:val="Heading1"/>
      </w:pPr>
      <w:bookmarkStart w:id="9" w:name="O_740341"/>
      <w:bookmarkEnd w:id="9"/>
      <w:r w:rsidRPr="00AA62ED">
        <w:t>Unit Mapping Information</w:t>
      </w:r>
    </w:p>
    <w:p w:rsidR="003B0E64" w:rsidP="003B0E64">
      <w:pPr>
        <w:pStyle w:val="BodyText"/>
      </w:pPr>
      <w:r w:rsidRPr="00AA62ED">
        <w:t>This unit replaces and is equivalent to TLIE3015A Undertake rigger/dogger and driver communication.</w:t>
      </w:r>
    </w:p>
    <w:p w:rsidR="00000000" w:rsidRPr="00AA62ED" w:rsidP="00AA62ED">
      <w:pPr>
        <w:pStyle w:val="Heading1"/>
      </w:pPr>
      <w:bookmarkStart w:id="10" w:name="O_740348"/>
      <w:bookmarkEnd w:id="10"/>
      <w:r w:rsidRPr="00AA62ED">
        <w:t>Links</w:t>
      </w:r>
    </w:p>
    <w:p w:rsidR="00000000" w:rsidRPr="00AA62ED" w:rsidP="003B0E64">
      <w:pPr>
        <w:pStyle w:val="BodyText"/>
      </w:pPr>
      <w:r w:rsidRPr="00AA62E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E85B05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AA62ED" w:rsidP="00AA62ED"/>
    <w:sectPr w:rsidSect="00AA62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ED" w:rsidRPr="003B0E64" w:rsidP="003B0E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64" w:rsidP="00AA6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E64" w:rsidP="00AA6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B0E64" w:rsidP="00AA6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2ED" w:rsidRPr="003B0E64" w:rsidP="003B0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E64" w:rsidRPr="002D2AF8" w:rsidP="00AA6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TLIE3015 Undertake rigger/dogger and driver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3B0E64" w:rsidP="00AA6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2ED"/>
  </w:style>
  <w:style w:type="character" w:customStyle="1" w:styleId="Heading1Char">
    <w:name w:val="Heading 1 Char"/>
    <w:basedOn w:val="DefaultParagraphFont"/>
    <w:link w:val="Heading1"/>
    <w:rsid w:val="00AA6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2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62ED"/>
    <w:rPr>
      <w:b/>
      <w:spacing w:val="0"/>
    </w:rPr>
  </w:style>
  <w:style w:type="paragraph" w:customStyle="1" w:styleId="SuperHeading">
    <w:name w:val="SuperHeading"/>
    <w:basedOn w:val="Normal"/>
    <w:rsid w:val="00AA6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2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2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6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2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2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2ED"/>
    <w:rPr>
      <w:i/>
    </w:rPr>
  </w:style>
  <w:style w:type="paragraph" w:styleId="Caption">
    <w:name w:val="caption"/>
    <w:basedOn w:val="BodyText"/>
    <w:next w:val="Normal"/>
    <w:qFormat/>
    <w:rsid w:val="00AA6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2ED"/>
  </w:style>
  <w:style w:type="paragraph" w:styleId="TableofFigures">
    <w:name w:val="table of figures"/>
    <w:basedOn w:val="Normal"/>
    <w:next w:val="Normal"/>
    <w:semiHidden/>
    <w:rsid w:val="00AA6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2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62ED"/>
    <w:rPr>
      <w:rFonts w:ascii="Wingdings" w:hAnsi="Wingdings"/>
    </w:rPr>
  </w:style>
  <w:style w:type="paragraph" w:customStyle="1" w:styleId="TableHeading">
    <w:name w:val="Table Heading"/>
    <w:basedOn w:val="HeadingBase"/>
    <w:rsid w:val="00AA6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2ED"/>
    <w:rPr>
      <w:color w:val="0033CC"/>
      <w:u w:val="none"/>
    </w:rPr>
  </w:style>
  <w:style w:type="paragraph" w:customStyle="1" w:styleId="BodyTextRight">
    <w:name w:val="Body Text Right"/>
    <w:basedOn w:val="BodyText"/>
    <w:rsid w:val="00AA6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2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2ED"/>
    <w:rPr>
      <w:sz w:val="32"/>
    </w:rPr>
  </w:style>
  <w:style w:type="paragraph" w:customStyle="1" w:styleId="HeadingProcedure">
    <w:name w:val="Heading Procedure"/>
    <w:basedOn w:val="HeadingBase"/>
    <w:next w:val="Normal"/>
    <w:rsid w:val="00AA6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2ED"/>
    <w:pPr>
      <w:spacing w:before="60" w:after="60"/>
    </w:pPr>
  </w:style>
  <w:style w:type="paragraph" w:styleId="ListContinue">
    <w:name w:val="List Continue"/>
    <w:basedOn w:val="List"/>
    <w:rsid w:val="00AA62ED"/>
    <w:pPr>
      <w:ind w:firstLine="0"/>
    </w:pPr>
  </w:style>
  <w:style w:type="paragraph" w:customStyle="1" w:styleId="ListNote">
    <w:name w:val="List Note"/>
    <w:basedOn w:val="List"/>
    <w:rsid w:val="00AA6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2ED"/>
    <w:rPr>
      <w:rFonts w:ascii="Courier New" w:hAnsi="Courier New"/>
    </w:rPr>
  </w:style>
  <w:style w:type="paragraph" w:customStyle="1" w:styleId="NoteBullet">
    <w:name w:val="Note Bullet"/>
    <w:basedOn w:val="Note"/>
    <w:rsid w:val="00AA6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2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6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2ED"/>
    <w:rPr>
      <w:b/>
      <w:smallCaps/>
    </w:rPr>
  </w:style>
  <w:style w:type="paragraph" w:customStyle="1" w:styleId="TableListNumber">
    <w:name w:val="Table List Number"/>
    <w:basedOn w:val="ListNumber"/>
    <w:rsid w:val="00AA6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2ED"/>
    <w:pPr>
      <w:numPr>
        <w:numId w:val="7"/>
      </w:numPr>
    </w:pPr>
  </w:style>
  <w:style w:type="paragraph" w:customStyle="1" w:styleId="ListAlpha2">
    <w:name w:val="List Alpha 2"/>
    <w:basedOn w:val="List2"/>
    <w:rsid w:val="00AA62ED"/>
    <w:pPr>
      <w:numPr>
        <w:numId w:val="6"/>
      </w:numPr>
    </w:pPr>
  </w:style>
  <w:style w:type="paragraph" w:styleId="List2">
    <w:name w:val="List 2"/>
    <w:basedOn w:val="BodyText"/>
    <w:rsid w:val="00AA6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2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2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2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62ED"/>
    <w:pPr>
      <w:numPr>
        <w:numId w:val="2"/>
      </w:numPr>
    </w:pPr>
  </w:style>
  <w:style w:type="paragraph" w:styleId="ListContinue2">
    <w:name w:val="List Continue 2"/>
    <w:basedOn w:val="List2"/>
    <w:rsid w:val="00AA62ED"/>
    <w:pPr>
      <w:ind w:firstLine="0"/>
    </w:pPr>
  </w:style>
  <w:style w:type="paragraph" w:styleId="ListContinue3">
    <w:name w:val="List Continue 3"/>
    <w:basedOn w:val="List3"/>
    <w:rsid w:val="00AA62ED"/>
    <w:pPr>
      <w:ind w:left="1021" w:firstLine="0"/>
    </w:pPr>
  </w:style>
  <w:style w:type="paragraph" w:styleId="ListContinue4">
    <w:name w:val="List Continue 4"/>
    <w:basedOn w:val="List4"/>
    <w:rsid w:val="00AA62ED"/>
    <w:pPr>
      <w:ind w:firstLine="0"/>
    </w:pPr>
  </w:style>
  <w:style w:type="paragraph" w:styleId="ListContinue5">
    <w:name w:val="List Continue 5"/>
    <w:basedOn w:val="List5"/>
    <w:rsid w:val="00AA62ED"/>
    <w:pPr>
      <w:ind w:firstLine="0"/>
    </w:pPr>
  </w:style>
  <w:style w:type="paragraph" w:styleId="ListNumber3">
    <w:name w:val="List Number 3"/>
    <w:basedOn w:val="List3"/>
    <w:rsid w:val="00AA62ED"/>
    <w:pPr>
      <w:numPr>
        <w:numId w:val="3"/>
      </w:numPr>
    </w:pPr>
  </w:style>
  <w:style w:type="paragraph" w:styleId="ListNumber4">
    <w:name w:val="List Number 4"/>
    <w:basedOn w:val="List4"/>
    <w:rsid w:val="00AA62ED"/>
    <w:pPr>
      <w:numPr>
        <w:numId w:val="4"/>
      </w:numPr>
    </w:pPr>
  </w:style>
  <w:style w:type="paragraph" w:styleId="ListNumber5">
    <w:name w:val="List Number 5"/>
    <w:basedOn w:val="List5"/>
    <w:rsid w:val="00AA62ED"/>
    <w:pPr>
      <w:numPr>
        <w:numId w:val="5"/>
      </w:numPr>
    </w:pPr>
  </w:style>
  <w:style w:type="paragraph" w:styleId="BlockText">
    <w:name w:val="Block Text"/>
    <w:basedOn w:val="Normal"/>
    <w:rsid w:val="00AA6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2ED"/>
    <w:rPr>
      <w:sz w:val="16"/>
      <w:vertAlign w:val="superscript"/>
    </w:rPr>
  </w:style>
  <w:style w:type="character" w:customStyle="1" w:styleId="Symbols">
    <w:name w:val="Symbols"/>
    <w:basedOn w:val="DefaultParagraphFont"/>
    <w:rsid w:val="00AA62ED"/>
    <w:rPr>
      <w:rFonts w:ascii="Symbol" w:hAnsi="Symbol"/>
    </w:rPr>
  </w:style>
  <w:style w:type="character" w:customStyle="1" w:styleId="MenuOptions">
    <w:name w:val="Menu Options"/>
    <w:basedOn w:val="DefaultParagraphFont"/>
    <w:rsid w:val="00AA6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2ED"/>
    <w:rPr>
      <w:b/>
    </w:rPr>
  </w:style>
  <w:style w:type="character" w:customStyle="1" w:styleId="Underlined">
    <w:name w:val="Underlined"/>
    <w:basedOn w:val="DefaultParagraphFont"/>
    <w:rsid w:val="00AA62ED"/>
    <w:rPr>
      <w:u w:val="single"/>
    </w:rPr>
  </w:style>
  <w:style w:type="paragraph" w:customStyle="1" w:styleId="TableBodyTextRight">
    <w:name w:val="Table Body Text Right"/>
    <w:basedOn w:val="TableBodyText"/>
    <w:rsid w:val="00AA6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2ED"/>
    <w:rPr>
      <w:sz w:val="18"/>
    </w:rPr>
  </w:style>
  <w:style w:type="paragraph" w:customStyle="1" w:styleId="BodySmallRight">
    <w:name w:val="Body Small Right"/>
    <w:basedOn w:val="BodyTextRight"/>
    <w:rsid w:val="00AA62ED"/>
    <w:rPr>
      <w:sz w:val="18"/>
      <w:szCs w:val="18"/>
    </w:rPr>
  </w:style>
  <w:style w:type="paragraph" w:customStyle="1" w:styleId="MarginEdition">
    <w:name w:val="Margin Edition"/>
    <w:basedOn w:val="MarginNote"/>
    <w:rsid w:val="00AA6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2ED"/>
    <w:rPr>
      <w:sz w:val="2"/>
      <w:szCs w:val="2"/>
    </w:rPr>
  </w:style>
  <w:style w:type="character" w:customStyle="1" w:styleId="Small">
    <w:name w:val="Small"/>
    <w:basedOn w:val="DefaultParagraphFont"/>
    <w:rsid w:val="00AA62ED"/>
    <w:rPr>
      <w:sz w:val="16"/>
    </w:rPr>
  </w:style>
  <w:style w:type="paragraph" w:customStyle="1" w:styleId="WideTable">
    <w:name w:val="Wide Table"/>
    <w:basedOn w:val="Normal"/>
    <w:rsid w:val="00AA6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2ED"/>
  </w:style>
  <w:style w:type="paragraph" w:styleId="Quote">
    <w:name w:val="Quote"/>
    <w:basedOn w:val="Heading1"/>
    <w:link w:val="QuoteChar"/>
    <w:qFormat/>
    <w:rsid w:val="00AA6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2ED"/>
    <w:pPr>
      <w:pageBreakBefore/>
    </w:pPr>
  </w:style>
  <w:style w:type="paragraph" w:customStyle="1" w:styleId="Border">
    <w:name w:val="Border"/>
    <w:basedOn w:val="Normal"/>
    <w:qFormat/>
    <w:rsid w:val="00AA6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2ED"/>
    <w:rPr>
      <w:u w:val="single"/>
    </w:rPr>
  </w:style>
  <w:style w:type="character" w:customStyle="1" w:styleId="BoldandItalics">
    <w:name w:val="Bold and Italics"/>
    <w:qFormat/>
    <w:rsid w:val="00AA62ED"/>
    <w:rPr>
      <w:b/>
      <w:i/>
      <w:u w:val="none"/>
    </w:rPr>
  </w:style>
  <w:style w:type="paragraph" w:styleId="BalloonText">
    <w:name w:val="Balloon Text"/>
    <w:basedOn w:val="Normal"/>
    <w:link w:val="BalloonTextChar"/>
    <w:rsid w:val="00AA6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2ED"/>
    <w:pPr>
      <w:spacing w:before="0" w:after="0"/>
    </w:pPr>
  </w:style>
  <w:style w:type="paragraph" w:customStyle="1" w:styleId="BodyTextBold">
    <w:name w:val="Body Text Bold"/>
    <w:basedOn w:val="BodyText"/>
    <w:qFormat/>
    <w:rsid w:val="00AA62ED"/>
    <w:rPr>
      <w:b/>
    </w:rPr>
  </w:style>
  <w:style w:type="character" w:styleId="Hyperlink">
    <w:name w:val="Hyperlink"/>
    <w:basedOn w:val="DefaultParagraphFont"/>
    <w:uiPriority w:val="99"/>
    <w:unhideWhenUsed/>
    <w:rsid w:val="003B0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3015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TLIE3015 Undertake rigger/dogger and driver communication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2019-09-27T01:28:00Z</dcterms:created>
  <dcterms:modified xsi:type="dcterms:W3CDTF">2019-09-27T01:28:00Z</dcterms:modified>
</cp:coreProperties>
</file>