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2EFF" w:rsidP="00C42E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TLIE3012 Consolidate manifest documentation</w:t>
      </w:r>
      <w:r>
        <w:fldChar w:fldCharType="end"/>
      </w:r>
    </w:p>
    <w:p w:rsidR="00C42EFF" w:rsidP="00C42EFF">
      <w:pPr>
        <w:pStyle w:val="Version"/>
        <w:sectPr w:rsidSect="00BA0E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0E8A" w:rsidP="00BA0E8A">
      <w:pPr>
        <w:pStyle w:val="SuperHeading"/>
      </w:pPr>
      <w:r w:rsidRPr="00BA0E8A">
        <w:t>TLIE3012 Consolidate manifest documentation</w:t>
      </w:r>
    </w:p>
    <w:p w:rsidR="00000000" w:rsidRPr="00BA0E8A" w:rsidP="00BA0E8A">
      <w:pPr>
        <w:pStyle w:val="Heading1"/>
      </w:pPr>
      <w:bookmarkStart w:id="1" w:name="O_844474"/>
      <w:bookmarkEnd w:id="1"/>
      <w:r w:rsidRPr="00BA0E8A">
        <w:t>Modification History</w:t>
      </w:r>
    </w:p>
    <w:p w:rsidR="00C42EFF" w:rsidP="00C42EFF">
      <w:pPr>
        <w:pStyle w:val="BodyText"/>
      </w:pPr>
      <w:r w:rsidRPr="00BA0E8A">
        <w:t>Release 1. This is the first release of this unit of competency in the TLI Transport and Logistics Training Package.</w:t>
      </w:r>
    </w:p>
    <w:p w:rsidR="00000000" w:rsidRPr="00BA0E8A" w:rsidP="00BA0E8A">
      <w:pPr>
        <w:pStyle w:val="Heading1"/>
      </w:pPr>
      <w:bookmarkStart w:id="2" w:name="O_844475"/>
      <w:bookmarkEnd w:id="2"/>
      <w:r w:rsidRPr="00BA0E8A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BA0E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E8A" w:rsidP="00BA0E8A">
            <w:pPr>
              <w:pStyle w:val="BodyText"/>
            </w:pPr>
            <w:r w:rsidRPr="00BA0E8A">
              <w:t>This unit involves the skills and knowledge required to consolidate manifest documentati</w:t>
            </w:r>
            <w:r w:rsidRPr="00BA0E8A">
              <w:t>on in accordance with relevant codes of practice and regulations for freight carriage.</w:t>
            </w:r>
          </w:p>
          <w:p w:rsidR="00000000" w:rsidRPr="00BA0E8A" w:rsidP="00BA0E8A">
            <w:pPr>
              <w:pStyle w:val="BodyText"/>
            </w:pPr>
            <w:r w:rsidRPr="00BA0E8A">
              <w:t>It includes identifying and processing documentation required in accordance with workplace procedures.</w:t>
            </w:r>
          </w:p>
          <w:p w:rsidR="00000000" w:rsidRPr="00BA0E8A" w:rsidP="00BA0E8A">
            <w:pPr>
              <w:pStyle w:val="BodyText"/>
            </w:pPr>
            <w:r w:rsidRPr="00BA0E8A">
              <w:t>Work is performed under general supervision, and with duty of care</w:t>
            </w:r>
            <w:r w:rsidRPr="00BA0E8A">
              <w:t xml:space="preserve"> responsibility for self and others in achieving the prescribed outcomes. </w:t>
            </w:r>
          </w:p>
          <w:p w:rsidR="00000000" w:rsidRPr="00BA0E8A" w:rsidP="00BA0E8A">
            <w:pPr>
              <w:pStyle w:val="BodyText"/>
            </w:pPr>
            <w:r w:rsidRPr="00BA0E8A">
              <w:t>No licensing, legislative or certification requirements apply to this unit at the time of publication.</w:t>
            </w:r>
          </w:p>
        </w:tc>
      </w:tr>
    </w:tbl>
    <w:p w:rsidR="00C42EFF" w:rsidP="00BA0E8A">
      <w:pPr>
        <w:pStyle w:val="BodyText"/>
      </w:pPr>
    </w:p>
    <w:p w:rsidR="00C42EFF" w:rsidP="00BA0E8A">
      <w:pPr>
        <w:pStyle w:val="BodyText"/>
      </w:pPr>
    </w:p>
    <w:p w:rsidR="00000000" w:rsidRPr="00BA0E8A" w:rsidP="00BA0E8A">
      <w:pPr>
        <w:pStyle w:val="Heading1"/>
      </w:pPr>
      <w:bookmarkStart w:id="3" w:name="O_844476"/>
      <w:bookmarkEnd w:id="3"/>
      <w:r w:rsidRPr="00BA0E8A">
        <w:t>Pre-requisite Unit</w:t>
      </w:r>
    </w:p>
    <w:p w:rsidR="00C42EFF" w:rsidP="00C42EFF">
      <w:pPr>
        <w:pStyle w:val="BodyText"/>
      </w:pPr>
      <w:r w:rsidRPr="00BA0E8A">
        <w:t>Not applicable.</w:t>
      </w:r>
    </w:p>
    <w:p w:rsidR="00000000" w:rsidRPr="00BA0E8A" w:rsidP="00BA0E8A">
      <w:pPr>
        <w:pStyle w:val="Heading1"/>
      </w:pPr>
      <w:bookmarkStart w:id="4" w:name="O_844477"/>
      <w:bookmarkEnd w:id="4"/>
      <w:r w:rsidRPr="00BA0E8A">
        <w:t>Compe</w:t>
      </w:r>
      <w:r w:rsidRPr="00BA0E8A">
        <w:t>tency Field</w:t>
      </w:r>
    </w:p>
    <w:p w:rsidR="00C42EFF" w:rsidP="00C42EFF">
      <w:pPr>
        <w:pStyle w:val="BodyText"/>
      </w:pPr>
      <w:r w:rsidRPr="00BA0E8A">
        <w:t>E – Communication and Calculation</w:t>
      </w:r>
    </w:p>
    <w:p w:rsidR="00000000" w:rsidRPr="00BA0E8A" w:rsidP="00BA0E8A">
      <w:pPr>
        <w:pStyle w:val="Heading1"/>
      </w:pPr>
      <w:bookmarkStart w:id="5" w:name="O_844478"/>
      <w:bookmarkEnd w:id="5"/>
      <w:r w:rsidRPr="00BA0E8A">
        <w:t>Unit Sector</w:t>
      </w:r>
    </w:p>
    <w:p w:rsidR="00000000" w:rsidRPr="00BA0E8A" w:rsidP="00C42EFF">
      <w:pPr>
        <w:pStyle w:val="BodyText"/>
      </w:pPr>
      <w:r w:rsidRPr="00BA0E8A">
        <w:t>Not applicable.</w:t>
      </w:r>
    </w:p>
    <w:p w:rsidR="00000000" w:rsidRPr="00BA0E8A" w:rsidP="00BA0E8A">
      <w:pPr>
        <w:pStyle w:val="Heading1"/>
      </w:pPr>
      <w:bookmarkStart w:id="6" w:name="O_844479"/>
      <w:bookmarkEnd w:id="6"/>
      <w:r w:rsidRPr="00BA0E8A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C42EF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E8A" w:rsidP="00BA0E8A">
            <w:pPr>
              <w:pStyle w:val="BodyText"/>
            </w:pPr>
            <w:r w:rsidRPr="00BA0E8A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E8A">
            <w:pPr>
              <w:pStyle w:val="BodyText"/>
              <w:rPr>
                <w:lang w:val="en-NZ"/>
              </w:rPr>
            </w:pPr>
            <w:r w:rsidRPr="00BA0E8A">
              <w:rPr>
                <w:rStyle w:val="SpecialBold"/>
              </w:rPr>
              <w:t>PERFORMANCE CRITERIA</w:t>
            </w:r>
          </w:p>
        </w:tc>
      </w:tr>
      <w:tr w:rsidTr="00C42EF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E8A">
            <w:pPr>
              <w:pStyle w:val="BodyText"/>
              <w:rPr>
                <w:lang w:val="en-NZ"/>
              </w:rPr>
            </w:pPr>
            <w:r w:rsidRPr="00BA0E8A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E8A">
            <w:pPr>
              <w:pStyle w:val="BodyText"/>
              <w:rPr>
                <w:lang w:val="en-NZ"/>
              </w:rPr>
            </w:pPr>
            <w:r w:rsidRPr="00BA0E8A">
              <w:t>Performance criteria describe the performance needed to demonstrate achievement of the element.</w:t>
            </w:r>
          </w:p>
        </w:tc>
      </w:tr>
      <w:tr w:rsidTr="00C42EF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E8A" w:rsidP="00BA0E8A">
            <w:pPr>
              <w:pStyle w:val="BodyText"/>
            </w:pPr>
            <w:r w:rsidRPr="00BA0E8A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E8A">
            <w:pPr>
              <w:pStyle w:val="BodyText"/>
              <w:rPr>
                <w:lang w:val="en-NZ"/>
              </w:rPr>
            </w:pPr>
            <w:r w:rsidRPr="00BA0E8A">
              <w:rPr>
                <w:rStyle w:val="SpecialBold"/>
              </w:rPr>
              <w:t>Identify required documentation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E8A">
            <w:pPr>
              <w:pStyle w:val="BodyText"/>
              <w:rPr>
                <w:lang w:val="en-NZ"/>
              </w:rPr>
            </w:pPr>
            <w:r w:rsidRPr="00BA0E8A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E8A">
            <w:pPr>
              <w:pStyle w:val="BodyText"/>
              <w:rPr>
                <w:lang w:val="en-NZ"/>
              </w:rPr>
            </w:pPr>
            <w:r w:rsidRPr="00BA0E8A">
              <w:t>Relevant documentation is collated and checked to ensure all appropriate information has been entered</w:t>
            </w:r>
          </w:p>
        </w:tc>
      </w:tr>
      <w:tr w:rsidTr="00C42EF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E8A">
            <w:pPr>
              <w:pStyle w:val="BodyText"/>
              <w:rPr>
                <w:lang w:val="en-NZ"/>
              </w:rPr>
            </w:pPr>
            <w:r w:rsidRPr="00BA0E8A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E8A">
            <w:pPr>
              <w:pStyle w:val="BodyText"/>
              <w:rPr>
                <w:lang w:val="en-NZ"/>
              </w:rPr>
            </w:pPr>
            <w:r w:rsidRPr="00BA0E8A">
              <w:t>Omissions/discrepancies are noted and reported in accordance with workplace procedures</w:t>
            </w:r>
          </w:p>
        </w:tc>
      </w:tr>
      <w:tr w:rsidTr="00C42EF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E8A">
            <w:pPr>
              <w:pStyle w:val="BodyText"/>
              <w:rPr>
                <w:lang w:val="en-NZ"/>
              </w:rPr>
            </w:pPr>
            <w:r w:rsidRPr="00BA0E8A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E8A">
            <w:pPr>
              <w:pStyle w:val="BodyText"/>
              <w:rPr>
                <w:lang w:val="en-NZ"/>
              </w:rPr>
            </w:pPr>
            <w:r w:rsidRPr="00BA0E8A">
              <w:t>Identification codes, manifest codes, details of dangerous goods declarations and pertinent data are entered into record system in accordance with workplace proce</w:t>
            </w:r>
            <w:r w:rsidRPr="00BA0E8A">
              <w:t>dures and, as required, statutory requirements</w:t>
            </w:r>
          </w:p>
        </w:tc>
      </w:tr>
      <w:tr w:rsidTr="00C42EF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E8A">
            <w:pPr>
              <w:pStyle w:val="BodyText"/>
              <w:rPr>
                <w:lang w:val="en-NZ"/>
              </w:rPr>
            </w:pPr>
            <w:r w:rsidRPr="00BA0E8A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E8A">
            <w:pPr>
              <w:pStyle w:val="BodyText"/>
              <w:rPr>
                <w:lang w:val="en-NZ"/>
              </w:rPr>
            </w:pPr>
            <w:r w:rsidRPr="00BA0E8A">
              <w:t>Relevant clearances for moving goods/freight are checked and, as required, actions to rectify deficiencies are followed in accordance with workplace procedures</w:t>
            </w:r>
          </w:p>
        </w:tc>
      </w:tr>
      <w:tr w:rsidTr="00C42EF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E8A" w:rsidP="00BA0E8A">
            <w:pPr>
              <w:pStyle w:val="BodyText"/>
            </w:pPr>
            <w:r w:rsidRPr="00BA0E8A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E8A">
            <w:pPr>
              <w:pStyle w:val="BodyText"/>
              <w:rPr>
                <w:lang w:val="en-NZ"/>
              </w:rPr>
            </w:pPr>
            <w:r w:rsidRPr="00BA0E8A">
              <w:rPr>
                <w:rStyle w:val="SpecialBold"/>
              </w:rPr>
              <w:t>Process documentation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E8A">
            <w:pPr>
              <w:pStyle w:val="BodyText"/>
              <w:rPr>
                <w:lang w:val="en-NZ"/>
              </w:rPr>
            </w:pPr>
            <w:r w:rsidRPr="00BA0E8A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E8A">
            <w:pPr>
              <w:pStyle w:val="BodyText"/>
              <w:rPr>
                <w:lang w:val="en-NZ"/>
              </w:rPr>
            </w:pPr>
            <w:r w:rsidRPr="00BA0E8A">
              <w:t>Files/system are amended including the appending of all relevant data/information</w:t>
            </w:r>
          </w:p>
        </w:tc>
      </w:tr>
      <w:tr w:rsidTr="00C42EF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E8A">
            <w:pPr>
              <w:pStyle w:val="BodyText"/>
              <w:rPr>
                <w:lang w:val="en-NZ"/>
              </w:rPr>
            </w:pPr>
            <w:r w:rsidRPr="00BA0E8A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E8A" w:rsidP="00BA0E8A">
            <w:pPr>
              <w:pStyle w:val="BodyText"/>
            </w:pPr>
            <w:r w:rsidRPr="00BA0E8A">
              <w:t>Tracking/monitoring processes are completed and documentation is forwarded in accordance with workplace procedures and, as required, statutory requirements</w:t>
            </w:r>
          </w:p>
        </w:tc>
      </w:tr>
    </w:tbl>
    <w:p w:rsidR="00C42EFF" w:rsidP="00BA0E8A">
      <w:pPr>
        <w:pStyle w:val="BodyText"/>
      </w:pPr>
    </w:p>
    <w:p w:rsidR="00C42EFF" w:rsidP="00BA0E8A">
      <w:pPr>
        <w:pStyle w:val="BodyText"/>
      </w:pPr>
    </w:p>
    <w:p w:rsidR="00000000" w:rsidRPr="00BA0E8A" w:rsidP="00BA0E8A">
      <w:pPr>
        <w:pStyle w:val="Heading1"/>
      </w:pPr>
      <w:bookmarkStart w:id="7" w:name="O_844480"/>
      <w:bookmarkEnd w:id="7"/>
      <w:r w:rsidRPr="00BA0E8A">
        <w:t>Foundation Skills</w:t>
      </w:r>
    </w:p>
    <w:p w:rsidR="00C42EFF" w:rsidP="00C42EFF">
      <w:pPr>
        <w:pStyle w:val="BodyText"/>
      </w:pPr>
      <w:r w:rsidRPr="00BA0E8A">
        <w:t>Foundation skills essential to performance are explicit in the performance criteria of this unit of competency.</w:t>
      </w:r>
    </w:p>
    <w:p w:rsidR="00000000" w:rsidRPr="00BA0E8A" w:rsidP="00BA0E8A">
      <w:pPr>
        <w:pStyle w:val="Heading1"/>
      </w:pPr>
      <w:bookmarkStart w:id="8" w:name="O_844481"/>
      <w:bookmarkEnd w:id="8"/>
      <w:r w:rsidRPr="00BA0E8A">
        <w:t>Range of Conditions</w:t>
      </w:r>
    </w:p>
    <w:p w:rsidR="00000000" w:rsidRPr="00BA0E8A" w:rsidP="00C42EFF">
      <w:pPr>
        <w:pStyle w:val="BodyText"/>
      </w:pPr>
      <w:r w:rsidRPr="00BA0E8A">
        <w:t>Range is restricted to essential operating conditions and any other variables essential to the work environment.</w:t>
      </w:r>
    </w:p>
    <w:p w:rsidR="00C42EFF" w:rsidP="00C42EFF">
      <w:pPr>
        <w:pStyle w:val="BodyText"/>
      </w:pPr>
      <w:r w:rsidRPr="00BA0E8A">
        <w:t>Non-essential conditions can be found in the Companion Volume Implementation Guide.</w:t>
      </w:r>
    </w:p>
    <w:p w:rsidR="00000000" w:rsidRPr="00BA0E8A" w:rsidP="00BA0E8A">
      <w:pPr>
        <w:pStyle w:val="Heading1"/>
      </w:pPr>
      <w:bookmarkStart w:id="9" w:name="O_844482"/>
      <w:bookmarkEnd w:id="9"/>
      <w:r w:rsidRPr="00BA0E8A">
        <w:t>Unit Mapping Information</w:t>
      </w:r>
    </w:p>
    <w:p w:rsidR="00C42EFF" w:rsidP="00C42EFF">
      <w:pPr>
        <w:pStyle w:val="BodyText"/>
      </w:pPr>
      <w:r w:rsidRPr="00BA0E8A">
        <w:t>This unit replac</w:t>
      </w:r>
      <w:r w:rsidRPr="00BA0E8A">
        <w:t>es and is equivalent to TLIE3012A Consolidate manifest documentation.</w:t>
      </w:r>
    </w:p>
    <w:p w:rsidR="00000000" w:rsidRPr="00BA0E8A" w:rsidP="00BA0E8A">
      <w:pPr>
        <w:pStyle w:val="Heading1"/>
      </w:pPr>
      <w:bookmarkStart w:id="10" w:name="O_844489"/>
      <w:bookmarkEnd w:id="10"/>
      <w:r w:rsidRPr="00BA0E8A">
        <w:t>Links</w:t>
      </w:r>
    </w:p>
    <w:p w:rsidR="00000000" w:rsidRPr="00BA0E8A" w:rsidP="00C42EFF">
      <w:pPr>
        <w:pStyle w:val="BodyText"/>
      </w:pPr>
      <w:r w:rsidRPr="00BA0E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047B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A0E8A" w:rsidP="00BA0E8A"/>
    <w:sectPr w:rsidSect="00BA0E8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E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E8A" w:rsidRPr="00C42EFF" w:rsidP="00C42E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E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EFF" w:rsidP="00BA0E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2EFF" w:rsidP="00BA0E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42EFF" w:rsidP="00BA0E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E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E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0E8A" w:rsidRPr="00C42EFF" w:rsidP="00C42E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E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EFF" w:rsidRPr="002D2AF8" w:rsidP="00BA0E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TLIE3012 Consolidate manifest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July 2020</w:t>
    </w:r>
    <w:r>
      <w:fldChar w:fldCharType="end"/>
    </w:r>
  </w:p>
  <w:p w:rsidR="00C42EFF" w:rsidP="00BA0E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E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0E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0E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0E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0E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0E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0E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0E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0E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0E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0E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0E8A"/>
  </w:style>
  <w:style w:type="character" w:customStyle="1" w:styleId="Heading1Char">
    <w:name w:val="Heading 1 Char"/>
    <w:basedOn w:val="DefaultParagraphFont"/>
    <w:link w:val="Heading1"/>
    <w:rsid w:val="00BA0E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0E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0E8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A0E8A"/>
    <w:rPr>
      <w:b/>
      <w:spacing w:val="0"/>
    </w:rPr>
  </w:style>
  <w:style w:type="paragraph" w:customStyle="1" w:styleId="SuperHeading">
    <w:name w:val="SuperHeading"/>
    <w:basedOn w:val="Normal"/>
    <w:rsid w:val="00BA0E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0E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0E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0E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0E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0E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0E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0E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0E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0E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0E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0E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0E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0E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0E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0E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0E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0E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0E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0E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0E8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0E8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A0E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0E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0E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0E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0E8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0E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0E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0E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0E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0E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0E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0E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0E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0E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0E8A"/>
    <w:rPr>
      <w:i/>
    </w:rPr>
  </w:style>
  <w:style w:type="paragraph" w:styleId="Caption">
    <w:name w:val="caption"/>
    <w:basedOn w:val="BodyText"/>
    <w:next w:val="Normal"/>
    <w:qFormat/>
    <w:rsid w:val="00BA0E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0E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0E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0E8A"/>
  </w:style>
  <w:style w:type="paragraph" w:styleId="TableofFigures">
    <w:name w:val="table of figures"/>
    <w:basedOn w:val="Normal"/>
    <w:next w:val="Normal"/>
    <w:semiHidden/>
    <w:rsid w:val="00BA0E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0E8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A0E8A"/>
    <w:rPr>
      <w:rFonts w:ascii="Wingdings" w:hAnsi="Wingdings"/>
    </w:rPr>
  </w:style>
  <w:style w:type="paragraph" w:customStyle="1" w:styleId="TableHeading">
    <w:name w:val="Table Heading"/>
    <w:basedOn w:val="HeadingBase"/>
    <w:rsid w:val="00BA0E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0E8A"/>
    <w:rPr>
      <w:color w:val="0033CC"/>
      <w:u w:val="none"/>
    </w:rPr>
  </w:style>
  <w:style w:type="paragraph" w:customStyle="1" w:styleId="BodyTextRight">
    <w:name w:val="Body Text Right"/>
    <w:basedOn w:val="BodyText"/>
    <w:rsid w:val="00BA0E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0E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0E8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0E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0E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0E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0E8A"/>
    <w:rPr>
      <w:sz w:val="32"/>
    </w:rPr>
  </w:style>
  <w:style w:type="paragraph" w:customStyle="1" w:styleId="HeadingProcedure">
    <w:name w:val="Heading Procedure"/>
    <w:basedOn w:val="HeadingBase"/>
    <w:next w:val="Normal"/>
    <w:rsid w:val="00BA0E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0E8A"/>
    <w:pPr>
      <w:spacing w:before="60" w:after="60"/>
    </w:pPr>
  </w:style>
  <w:style w:type="paragraph" w:styleId="ListContinue">
    <w:name w:val="List Continue"/>
    <w:basedOn w:val="List"/>
    <w:rsid w:val="00BA0E8A"/>
    <w:pPr>
      <w:ind w:firstLine="0"/>
    </w:pPr>
  </w:style>
  <w:style w:type="paragraph" w:customStyle="1" w:styleId="ListNote">
    <w:name w:val="List Note"/>
    <w:basedOn w:val="List"/>
    <w:rsid w:val="00BA0E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0E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0E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0E8A"/>
    <w:rPr>
      <w:rFonts w:ascii="Courier New" w:hAnsi="Courier New"/>
    </w:rPr>
  </w:style>
  <w:style w:type="paragraph" w:customStyle="1" w:styleId="NoteBullet">
    <w:name w:val="Note Bullet"/>
    <w:basedOn w:val="Note"/>
    <w:rsid w:val="00BA0E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0E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0E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0E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0E8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A0E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0E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0E8A"/>
    <w:rPr>
      <w:b/>
      <w:smallCaps/>
    </w:rPr>
  </w:style>
  <w:style w:type="paragraph" w:customStyle="1" w:styleId="TableListNumber">
    <w:name w:val="Table List Number"/>
    <w:basedOn w:val="ListNumber"/>
    <w:rsid w:val="00BA0E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0E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0E8A"/>
    <w:pPr>
      <w:numPr>
        <w:numId w:val="7"/>
      </w:numPr>
    </w:pPr>
  </w:style>
  <w:style w:type="paragraph" w:customStyle="1" w:styleId="ListAlpha2">
    <w:name w:val="List Alpha 2"/>
    <w:basedOn w:val="List2"/>
    <w:rsid w:val="00BA0E8A"/>
    <w:pPr>
      <w:numPr>
        <w:numId w:val="6"/>
      </w:numPr>
    </w:pPr>
  </w:style>
  <w:style w:type="paragraph" w:styleId="List2">
    <w:name w:val="List 2"/>
    <w:basedOn w:val="BodyText"/>
    <w:rsid w:val="00BA0E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0E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0E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0E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0E8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0E8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A0E8A"/>
    <w:pPr>
      <w:numPr>
        <w:numId w:val="2"/>
      </w:numPr>
    </w:pPr>
  </w:style>
  <w:style w:type="paragraph" w:styleId="ListContinue2">
    <w:name w:val="List Continue 2"/>
    <w:basedOn w:val="List2"/>
    <w:rsid w:val="00BA0E8A"/>
    <w:pPr>
      <w:ind w:firstLine="0"/>
    </w:pPr>
  </w:style>
  <w:style w:type="paragraph" w:styleId="ListContinue3">
    <w:name w:val="List Continue 3"/>
    <w:basedOn w:val="List3"/>
    <w:rsid w:val="00BA0E8A"/>
    <w:pPr>
      <w:ind w:left="1021" w:firstLine="0"/>
    </w:pPr>
  </w:style>
  <w:style w:type="paragraph" w:styleId="ListContinue4">
    <w:name w:val="List Continue 4"/>
    <w:basedOn w:val="List4"/>
    <w:rsid w:val="00BA0E8A"/>
    <w:pPr>
      <w:ind w:firstLine="0"/>
    </w:pPr>
  </w:style>
  <w:style w:type="paragraph" w:styleId="ListContinue5">
    <w:name w:val="List Continue 5"/>
    <w:basedOn w:val="List5"/>
    <w:rsid w:val="00BA0E8A"/>
    <w:pPr>
      <w:ind w:firstLine="0"/>
    </w:pPr>
  </w:style>
  <w:style w:type="paragraph" w:styleId="ListNumber3">
    <w:name w:val="List Number 3"/>
    <w:basedOn w:val="List3"/>
    <w:rsid w:val="00BA0E8A"/>
    <w:pPr>
      <w:numPr>
        <w:numId w:val="3"/>
      </w:numPr>
    </w:pPr>
  </w:style>
  <w:style w:type="paragraph" w:styleId="ListNumber4">
    <w:name w:val="List Number 4"/>
    <w:basedOn w:val="List4"/>
    <w:rsid w:val="00BA0E8A"/>
    <w:pPr>
      <w:numPr>
        <w:numId w:val="4"/>
      </w:numPr>
    </w:pPr>
  </w:style>
  <w:style w:type="paragraph" w:styleId="ListNumber5">
    <w:name w:val="List Number 5"/>
    <w:basedOn w:val="List5"/>
    <w:rsid w:val="00BA0E8A"/>
    <w:pPr>
      <w:numPr>
        <w:numId w:val="5"/>
      </w:numPr>
    </w:pPr>
  </w:style>
  <w:style w:type="paragraph" w:styleId="BlockText">
    <w:name w:val="Block Text"/>
    <w:basedOn w:val="Normal"/>
    <w:rsid w:val="00BA0E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0E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0E8A"/>
    <w:rPr>
      <w:sz w:val="16"/>
      <w:vertAlign w:val="superscript"/>
    </w:rPr>
  </w:style>
  <w:style w:type="character" w:customStyle="1" w:styleId="Symbols">
    <w:name w:val="Symbols"/>
    <w:basedOn w:val="DefaultParagraphFont"/>
    <w:rsid w:val="00BA0E8A"/>
    <w:rPr>
      <w:rFonts w:ascii="Symbol" w:hAnsi="Symbol"/>
    </w:rPr>
  </w:style>
  <w:style w:type="character" w:customStyle="1" w:styleId="MenuOptions">
    <w:name w:val="Menu Options"/>
    <w:basedOn w:val="DefaultParagraphFont"/>
    <w:rsid w:val="00BA0E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0E8A"/>
    <w:rPr>
      <w:b/>
    </w:rPr>
  </w:style>
  <w:style w:type="character" w:customStyle="1" w:styleId="Underlined">
    <w:name w:val="Underlined"/>
    <w:basedOn w:val="DefaultParagraphFont"/>
    <w:rsid w:val="00BA0E8A"/>
    <w:rPr>
      <w:u w:val="single"/>
    </w:rPr>
  </w:style>
  <w:style w:type="paragraph" w:customStyle="1" w:styleId="TableBodyTextRight">
    <w:name w:val="Table Body Text Right"/>
    <w:basedOn w:val="TableBodyText"/>
    <w:rsid w:val="00BA0E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0E8A"/>
    <w:rPr>
      <w:sz w:val="18"/>
    </w:rPr>
  </w:style>
  <w:style w:type="paragraph" w:customStyle="1" w:styleId="BodySmallRight">
    <w:name w:val="Body Small Right"/>
    <w:basedOn w:val="BodyTextRight"/>
    <w:rsid w:val="00BA0E8A"/>
    <w:rPr>
      <w:sz w:val="18"/>
      <w:szCs w:val="18"/>
    </w:rPr>
  </w:style>
  <w:style w:type="paragraph" w:customStyle="1" w:styleId="MarginEdition">
    <w:name w:val="Margin Edition"/>
    <w:basedOn w:val="MarginNote"/>
    <w:rsid w:val="00BA0E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0E8A"/>
    <w:rPr>
      <w:sz w:val="2"/>
      <w:szCs w:val="2"/>
    </w:rPr>
  </w:style>
  <w:style w:type="character" w:customStyle="1" w:styleId="Small">
    <w:name w:val="Small"/>
    <w:basedOn w:val="DefaultParagraphFont"/>
    <w:rsid w:val="00BA0E8A"/>
    <w:rPr>
      <w:sz w:val="16"/>
    </w:rPr>
  </w:style>
  <w:style w:type="paragraph" w:customStyle="1" w:styleId="WideTable">
    <w:name w:val="Wide Table"/>
    <w:basedOn w:val="Normal"/>
    <w:rsid w:val="00BA0E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0E8A"/>
  </w:style>
  <w:style w:type="paragraph" w:styleId="Quote">
    <w:name w:val="Quote"/>
    <w:basedOn w:val="Heading1"/>
    <w:link w:val="QuoteChar"/>
    <w:qFormat/>
    <w:rsid w:val="00BA0E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0E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0E8A"/>
    <w:pPr>
      <w:pageBreakBefore/>
    </w:pPr>
  </w:style>
  <w:style w:type="paragraph" w:customStyle="1" w:styleId="Border">
    <w:name w:val="Border"/>
    <w:basedOn w:val="Normal"/>
    <w:qFormat/>
    <w:rsid w:val="00BA0E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0E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0E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0E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0E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0E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0E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0E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0E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0E8A"/>
    <w:rPr>
      <w:u w:val="single"/>
    </w:rPr>
  </w:style>
  <w:style w:type="character" w:customStyle="1" w:styleId="BoldandItalics">
    <w:name w:val="Bold and Italics"/>
    <w:qFormat/>
    <w:rsid w:val="00BA0E8A"/>
    <w:rPr>
      <w:b/>
      <w:i/>
      <w:u w:val="none"/>
    </w:rPr>
  </w:style>
  <w:style w:type="paragraph" w:styleId="BalloonText">
    <w:name w:val="Balloon Text"/>
    <w:basedOn w:val="Normal"/>
    <w:link w:val="BalloonTextChar"/>
    <w:rsid w:val="00BA0E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0E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0E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0E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0E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0E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0E8A"/>
    <w:pPr>
      <w:spacing w:before="0" w:after="0"/>
    </w:pPr>
  </w:style>
  <w:style w:type="paragraph" w:customStyle="1" w:styleId="BodyTextBold">
    <w:name w:val="Body Text Bold"/>
    <w:basedOn w:val="BodyText"/>
    <w:qFormat/>
    <w:rsid w:val="00BA0E8A"/>
    <w:rPr>
      <w:b/>
    </w:rPr>
  </w:style>
  <w:style w:type="character" w:styleId="Hyperlink">
    <w:name w:val="Hyperlink"/>
    <w:basedOn w:val="DefaultParagraphFont"/>
    <w:uiPriority w:val="99"/>
    <w:unhideWhenUsed/>
    <w:rsid w:val="00C42E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353</Words>
  <Characters>2414</Characters>
  <Application>Microsoft Office Word</Application>
  <DocSecurity>0</DocSecurity>
  <Lines>96</Lines>
  <Paragraphs>56</Paragraphs>
  <ScaleCrop>false</ScaleCrop>
  <Company>Author-it Software Corporation Ltd.</Company>
  <LinksUpToDate>false</LinksUpToDate>
  <CharactersWithSpaces>2711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TLIE3012 Consolidate manifest documentation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2020-07-28T00:21:00Z</dcterms:created>
  <dcterms:modified xsi:type="dcterms:W3CDTF">2020-07-28T00:21:00Z</dcterms:modified>
</cp:coreProperties>
</file>