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4E4" w:rsidP="000064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TLIE3009 Use pilot and escort communication</w:t>
      </w:r>
      <w:r>
        <w:fldChar w:fldCharType="end"/>
      </w:r>
    </w:p>
    <w:p w:rsidR="000064E4" w:rsidP="000064E4">
      <w:pPr>
        <w:pStyle w:val="Version"/>
        <w:sectPr w:rsidSect="00CC6C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6C56" w:rsidP="00CC6C56">
      <w:pPr>
        <w:pStyle w:val="SuperHeading"/>
      </w:pPr>
      <w:r w:rsidRPr="00CC6C56">
        <w:t>TLIE3009 Use pilot and escort communication</w:t>
      </w:r>
    </w:p>
    <w:p w:rsidR="00000000" w:rsidRPr="00CC6C56" w:rsidP="00CC6C56">
      <w:pPr>
        <w:pStyle w:val="Heading1"/>
      </w:pPr>
      <w:bookmarkStart w:id="1" w:name="O_1196226"/>
      <w:bookmarkEnd w:id="1"/>
      <w:r w:rsidRPr="00CC6C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 w:rsidP="00CC6C56">
            <w:pPr>
              <w:pStyle w:val="BodyText"/>
            </w:pPr>
            <w:r w:rsidRPr="00CC6C56">
              <w:rPr>
                <w:rStyle w:val="SpecialBold"/>
              </w:rPr>
              <w:t>Release 2.</w:t>
            </w:r>
            <w:r w:rsidRPr="00CC6C56">
              <w:t xml:space="preserve"> This is the second release of this unit of competency in the TLI Transport and Logistics Training Package.  </w:t>
            </w:r>
          </w:p>
          <w:p w:rsidR="00000000" w:rsidRPr="00CC6C56" w:rsidP="00CC6C56">
            <w:pPr>
              <w:pStyle w:val="ListBullet2"/>
            </w:pPr>
            <w:r w:rsidRPr="00CC6C56">
              <w:t>Minor changes to unit Application</w:t>
            </w:r>
          </w:p>
          <w:p w:rsidR="00000000" w:rsidRPr="00CC6C56" w:rsidP="00CC6C56">
            <w:pPr>
              <w:pStyle w:val="ListBullet2"/>
            </w:pPr>
            <w:r w:rsidRPr="00CC6C56">
              <w:t>Minor changes to Performance Criteria</w:t>
            </w:r>
          </w:p>
          <w:p w:rsidR="00000000" w:rsidRPr="00CC6C56" w:rsidP="00CC6C56">
            <w:pPr>
              <w:pStyle w:val="ListBullet2"/>
            </w:pPr>
            <w:r w:rsidRPr="00CC6C56">
              <w:t>Minor changes to Performance Evid</w:t>
            </w:r>
            <w:r w:rsidRPr="00CC6C56">
              <w:t>ence</w:t>
            </w:r>
          </w:p>
          <w:p w:rsidR="00000000" w:rsidRPr="00CC6C56" w:rsidP="00CC6C56">
            <w:pPr>
              <w:pStyle w:val="ListBullet2"/>
            </w:pPr>
            <w:r w:rsidRPr="00CC6C56">
              <w:t>Minor changes to Knowledge Evidence</w:t>
            </w:r>
          </w:p>
          <w:p w:rsidR="00000000" w:rsidP="00CC6C56">
            <w:pPr>
              <w:pStyle w:val="ListBullet2"/>
              <w:rPr>
                <w:lang w:val="en-NZ"/>
              </w:rPr>
            </w:pPr>
            <w:r w:rsidRPr="00CC6C56">
              <w:t>Minor changes to Assessment Conditions.</w:t>
            </w:r>
          </w:p>
        </w:tc>
      </w:tr>
      <w:tr w:rsidTr="00CC6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 w:rsidP="00CC6C56">
            <w:pPr>
              <w:pStyle w:val="BodyText"/>
            </w:pPr>
            <w:r w:rsidRPr="00CC6C56">
              <w:rPr>
                <w:rStyle w:val="SpecialBold"/>
              </w:rPr>
              <w:t xml:space="preserve">Release 1. </w:t>
            </w:r>
            <w:r w:rsidRPr="00CC6C56">
              <w:t>This is the first release of this unit of competency in the TLI Transport and Logistics Training Package.</w:t>
            </w:r>
          </w:p>
        </w:tc>
      </w:tr>
    </w:tbl>
    <w:p w:rsidR="000064E4" w:rsidP="00CC6C56">
      <w:pPr>
        <w:pStyle w:val="NoPaddingFontSize1"/>
      </w:pPr>
    </w:p>
    <w:p w:rsidR="000064E4" w:rsidP="00CC6C56">
      <w:pPr>
        <w:pStyle w:val="NoPaddingFontSize1"/>
      </w:pPr>
    </w:p>
    <w:p w:rsidR="00000000" w:rsidRPr="00CC6C56" w:rsidP="00CC6C56">
      <w:pPr>
        <w:pStyle w:val="Heading1"/>
      </w:pPr>
      <w:bookmarkStart w:id="2" w:name="O_1196225"/>
      <w:bookmarkEnd w:id="2"/>
      <w:r w:rsidRPr="00CC6C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 w:rsidP="00CC6C56">
            <w:pPr>
              <w:pStyle w:val="BodyText"/>
            </w:pPr>
            <w:r w:rsidRPr="00CC6C56">
              <w:t>This unit invo</w:t>
            </w:r>
            <w:r w:rsidRPr="00CC6C56">
              <w:t>lves the skills and knowledge required to use pilot and escort communication.</w:t>
            </w:r>
          </w:p>
          <w:p w:rsidR="00000000" w:rsidRPr="00CC6C56" w:rsidP="00CC6C56">
            <w:pPr>
              <w:pStyle w:val="BodyText"/>
            </w:pPr>
            <w:r w:rsidRPr="00CC6C56">
              <w:t>It includes deploying and/or operating equipment to communicate with drivers of oversized and/or overmassed vehicles and other relevant personnel during pilot and escort duties m</w:t>
            </w:r>
            <w:r w:rsidRPr="00CC6C56">
              <w:t>aintaining all required records and equipment and resources in accordance with relevant state or territory road traffic authority, licence and permit requirements and regulations.</w:t>
            </w:r>
          </w:p>
          <w:p w:rsidR="00000000" w:rsidRPr="00CC6C56" w:rsidP="00CC6C56">
            <w:pPr>
              <w:pStyle w:val="BodyText"/>
            </w:pPr>
            <w:r w:rsidRPr="00CC6C56">
              <w:t>Work is performed with limited or minimum supervision, and with limited acco</w:t>
            </w:r>
            <w:r w:rsidRPr="00CC6C56">
              <w:t xml:space="preserve">untability and responsibility for self and others in achieving the prescribed outcomes. </w:t>
            </w:r>
          </w:p>
          <w:p w:rsidR="00000000" w:rsidRPr="00CC6C56" w:rsidP="00CC6C56">
            <w:pPr>
              <w:pStyle w:val="BodyText"/>
            </w:pPr>
            <w:r w:rsidRPr="00CC6C56">
              <w:t>No licensing, legislative or certification requirements apply to this unit at the time of publication.</w:t>
            </w:r>
          </w:p>
        </w:tc>
      </w:tr>
    </w:tbl>
    <w:p w:rsidR="000064E4" w:rsidP="00CC6C56">
      <w:pPr>
        <w:pStyle w:val="NoPaddingFontSize1"/>
      </w:pPr>
    </w:p>
    <w:p w:rsidR="000064E4" w:rsidP="00CC6C56">
      <w:pPr>
        <w:pStyle w:val="NoPaddingFontSize1"/>
      </w:pPr>
    </w:p>
    <w:p w:rsidR="00000000" w:rsidRPr="00CC6C56" w:rsidP="00CC6C56">
      <w:pPr>
        <w:pStyle w:val="Heading1"/>
      </w:pPr>
      <w:bookmarkStart w:id="3" w:name="O_1196224"/>
      <w:bookmarkEnd w:id="3"/>
      <w:r w:rsidRPr="00CC6C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 w:rsidP="00CC6C56">
            <w:pPr>
              <w:pStyle w:val="BodyText"/>
            </w:pPr>
            <w:r w:rsidRPr="00CC6C56">
              <w:t>Not applicable.</w:t>
            </w:r>
          </w:p>
        </w:tc>
      </w:tr>
    </w:tbl>
    <w:p w:rsidR="000064E4" w:rsidP="00CC6C56">
      <w:pPr>
        <w:pStyle w:val="NoPaddingFontSize1"/>
      </w:pPr>
    </w:p>
    <w:p w:rsidR="000064E4" w:rsidP="00CC6C56">
      <w:pPr>
        <w:pStyle w:val="NoPaddingFontSize1"/>
      </w:pPr>
    </w:p>
    <w:p w:rsidR="00000000" w:rsidRPr="00CC6C56" w:rsidP="00CC6C56">
      <w:pPr>
        <w:pStyle w:val="Heading1"/>
      </w:pPr>
      <w:bookmarkStart w:id="4" w:name="O_1196223"/>
      <w:bookmarkEnd w:id="4"/>
      <w:r w:rsidRPr="00CC6C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 w:rsidP="00CC6C56">
            <w:pPr>
              <w:pStyle w:val="BodyText"/>
            </w:pPr>
            <w:r w:rsidRPr="00CC6C56">
              <w:t>E – Communication and Calculation.</w:t>
            </w:r>
          </w:p>
        </w:tc>
      </w:tr>
    </w:tbl>
    <w:p w:rsidR="000064E4" w:rsidP="00CC6C56">
      <w:pPr>
        <w:pStyle w:val="NoPaddingFontSize1"/>
      </w:pPr>
    </w:p>
    <w:p w:rsidR="000064E4" w:rsidP="00CC6C56">
      <w:pPr>
        <w:pStyle w:val="NoPaddingFontSize1"/>
      </w:pPr>
    </w:p>
    <w:p w:rsidR="00000000" w:rsidRPr="00CC6C56" w:rsidP="00CC6C56">
      <w:pPr>
        <w:pStyle w:val="Heading1"/>
      </w:pPr>
      <w:bookmarkStart w:id="5" w:name="O_1196222"/>
      <w:bookmarkEnd w:id="5"/>
      <w:r w:rsidRPr="00CC6C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 w:rsidP="00CC6C56">
            <w:pPr>
              <w:pStyle w:val="BodyText"/>
            </w:pPr>
            <w:r w:rsidRPr="00CC6C56">
              <w:t>Not applicable.</w:t>
            </w:r>
          </w:p>
        </w:tc>
      </w:tr>
    </w:tbl>
    <w:p w:rsidR="000064E4" w:rsidP="00CC6C56">
      <w:pPr>
        <w:pStyle w:val="NoPaddingFontSize1"/>
      </w:pPr>
    </w:p>
    <w:p w:rsidR="000064E4" w:rsidP="00CC6C56">
      <w:pPr>
        <w:pStyle w:val="NoPaddingFontSize1"/>
      </w:pPr>
    </w:p>
    <w:p w:rsidR="00000000" w:rsidRPr="00CC6C56" w:rsidP="00CC6C56">
      <w:pPr>
        <w:pStyle w:val="Heading1"/>
      </w:pPr>
      <w:bookmarkStart w:id="6" w:name="O_1196221"/>
      <w:bookmarkEnd w:id="6"/>
      <w:r w:rsidRPr="00CC6C56">
        <w:t>Elements and Performance Criteria</w:t>
      </w:r>
    </w:p>
    <w:tbl>
      <w:tblPr>
        <w:tblW w:w="95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1"/>
        <w:gridCol w:w="2249"/>
        <w:gridCol w:w="446"/>
        <w:gridCol w:w="6488"/>
      </w:tblGrid>
      <w:tr w:rsidTr="00CC6C56">
        <w:tblPrEx>
          <w:tblW w:w="95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 w:rsidP="00CC6C56">
            <w:pPr>
              <w:pStyle w:val="BodyText"/>
            </w:pPr>
            <w:r w:rsidRPr="00CC6C56">
              <w:rPr>
                <w:rStyle w:val="SpecialBold"/>
              </w:rPr>
              <w:t>ELEMENTS</w:t>
            </w:r>
          </w:p>
        </w:tc>
        <w:tc>
          <w:tcPr>
            <w:tcW w:w="69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C56">
            <w:pPr>
              <w:pStyle w:val="BodyText"/>
              <w:rPr>
                <w:lang w:val="en-NZ"/>
              </w:rPr>
            </w:pPr>
            <w:r w:rsidRPr="00CC6C56">
              <w:rPr>
                <w:rStyle w:val="SpecialBold"/>
              </w:rPr>
              <w:t>PERFORMANCE CRITERIA</w:t>
            </w:r>
          </w:p>
        </w:tc>
      </w:tr>
      <w:tr w:rsidTr="00CC6C56">
        <w:tblPrEx>
          <w:tblW w:w="95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C56">
            <w:pPr>
              <w:pStyle w:val="BodyText"/>
              <w:rPr>
                <w:lang w:val="en-NZ"/>
              </w:rPr>
            </w:pPr>
            <w:r w:rsidRPr="00CC6C56">
              <w:t>Elements describe the essential outcomes.</w:t>
            </w:r>
          </w:p>
        </w:tc>
        <w:tc>
          <w:tcPr>
            <w:tcW w:w="69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C56">
            <w:pPr>
              <w:pStyle w:val="BodyText"/>
              <w:rPr>
                <w:lang w:val="en-NZ"/>
              </w:rPr>
            </w:pPr>
            <w:r w:rsidRPr="00CC6C56">
              <w:t>Performance criteria describe the performance needed to demonstrate achievement of the element.</w:t>
            </w:r>
          </w:p>
        </w:tc>
      </w:tr>
      <w:tr w:rsidTr="00CC6C56">
        <w:tblPrEx>
          <w:tblW w:w="95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 w:rsidP="00CC6C56">
            <w:pPr>
              <w:pStyle w:val="BodyText"/>
            </w:pPr>
            <w:r w:rsidRPr="00CC6C56">
              <w:rPr>
                <w:rStyle w:val="SpecialBold"/>
              </w:rPr>
              <w:t>1</w:t>
            </w:r>
          </w:p>
        </w:tc>
        <w:tc>
          <w:tcPr>
            <w:tcW w:w="224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 w:rsidP="00CC6C56">
            <w:pPr>
              <w:pStyle w:val="BodyText"/>
            </w:pPr>
            <w:r w:rsidRPr="00CC6C56">
              <w:rPr>
                <w:rStyle w:val="SpecialBold"/>
              </w:rPr>
              <w:t>Operate communication equipment and resources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C56">
            <w:pPr>
              <w:pStyle w:val="BodyText"/>
              <w:rPr>
                <w:lang w:val="en-NZ"/>
              </w:rPr>
            </w:pPr>
            <w:r w:rsidRPr="00CC6C56">
              <w:rPr>
                <w:rStyle w:val="SpecialBold"/>
              </w:rPr>
              <w:t>1.1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C56">
            <w:pPr>
              <w:pStyle w:val="BodyText"/>
              <w:rPr>
                <w:lang w:val="en-NZ"/>
              </w:rPr>
            </w:pPr>
            <w:r w:rsidRPr="00CC6C56">
              <w:t>Communication equipment and resources for use in piloting and escorting duties are deployed and operated i</w:t>
            </w:r>
            <w:r w:rsidRPr="00CC6C56">
              <w:t>n accordance with relevant rules, regulations and manufacturer specifications</w:t>
            </w:r>
          </w:p>
        </w:tc>
      </w:tr>
      <w:tr w:rsidTr="00CC6C56">
        <w:tblPrEx>
          <w:tblW w:w="95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>
            <w:pPr>
              <w:pStyle w:val="BodyText"/>
              <w:keepLines w:val="0"/>
              <w:spacing w:before="0" w:after="0"/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C56">
            <w:pPr>
              <w:pStyle w:val="BodyText"/>
              <w:rPr>
                <w:lang w:val="en-NZ"/>
              </w:rPr>
            </w:pPr>
            <w:r w:rsidRPr="00CC6C56">
              <w:rPr>
                <w:rStyle w:val="SpecialBold"/>
              </w:rPr>
              <w:t>1.2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C56">
            <w:pPr>
              <w:pStyle w:val="BodyText"/>
              <w:rPr>
                <w:lang w:val="en-NZ"/>
              </w:rPr>
            </w:pPr>
            <w:r w:rsidRPr="00CC6C56">
              <w:t>Messages are transmitted and received clearly and precisely and required ethics and protocols are observed</w:t>
            </w:r>
          </w:p>
        </w:tc>
      </w:tr>
      <w:tr w:rsidTr="00CC6C56">
        <w:tblPrEx>
          <w:tblW w:w="95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>
            <w:pPr>
              <w:pStyle w:val="BodyText"/>
              <w:keepLines w:val="0"/>
              <w:spacing w:before="0" w:after="0"/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C56">
            <w:pPr>
              <w:pStyle w:val="BodyText"/>
              <w:rPr>
                <w:lang w:val="en-NZ"/>
              </w:rPr>
            </w:pPr>
            <w:r w:rsidRPr="00CC6C56">
              <w:rPr>
                <w:rStyle w:val="SpecialBold"/>
              </w:rPr>
              <w:t>1.3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C56">
            <w:pPr>
              <w:pStyle w:val="BodyText"/>
              <w:rPr>
                <w:lang w:val="en-NZ"/>
              </w:rPr>
            </w:pPr>
            <w:r w:rsidRPr="00CC6C56">
              <w:t>Backup communication strategies are established, and relevant personnel are informed of operating and coordination procedures</w:t>
            </w:r>
          </w:p>
        </w:tc>
      </w:tr>
      <w:tr w:rsidTr="00CC6C56">
        <w:tblPrEx>
          <w:tblW w:w="95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>
            <w:pPr>
              <w:pStyle w:val="BodyText"/>
              <w:keepLines w:val="0"/>
              <w:spacing w:before="0" w:after="0"/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C56">
            <w:pPr>
              <w:pStyle w:val="BodyText"/>
              <w:rPr>
                <w:lang w:val="en-NZ"/>
              </w:rPr>
            </w:pPr>
            <w:r w:rsidRPr="00CC6C56">
              <w:rPr>
                <w:rStyle w:val="SpecialBold"/>
              </w:rPr>
              <w:t>1.4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C56">
            <w:pPr>
              <w:pStyle w:val="BodyText"/>
              <w:rPr>
                <w:lang w:val="en-NZ"/>
              </w:rPr>
            </w:pPr>
            <w:r w:rsidRPr="00CC6C56">
              <w:t>Alternative communication strategies are used to communicate messages in response to communication failures and problems</w:t>
            </w:r>
          </w:p>
        </w:tc>
      </w:tr>
      <w:tr w:rsidTr="00CC6C56">
        <w:tblPrEx>
          <w:tblW w:w="95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 w:rsidP="00CC6C56">
            <w:pPr>
              <w:pStyle w:val="BodyText"/>
            </w:pPr>
            <w:r w:rsidRPr="00CC6C56">
              <w:rPr>
                <w:rStyle w:val="SpecialBold"/>
              </w:rPr>
              <w:t>2</w:t>
            </w:r>
          </w:p>
        </w:tc>
        <w:tc>
          <w:tcPr>
            <w:tcW w:w="224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 w:rsidP="00CC6C56">
            <w:pPr>
              <w:pStyle w:val="BodyText"/>
            </w:pPr>
            <w:r w:rsidRPr="00CC6C56">
              <w:rPr>
                <w:rStyle w:val="SpecialBold"/>
              </w:rPr>
              <w:t>Maintain records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C56">
            <w:pPr>
              <w:pStyle w:val="BodyText"/>
              <w:rPr>
                <w:lang w:val="en-NZ"/>
              </w:rPr>
            </w:pPr>
            <w:r w:rsidRPr="00CC6C56">
              <w:rPr>
                <w:rStyle w:val="SpecialBold"/>
              </w:rPr>
              <w:t>2.1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C56">
            <w:pPr>
              <w:pStyle w:val="BodyText"/>
              <w:rPr>
                <w:lang w:val="en-NZ"/>
              </w:rPr>
            </w:pPr>
            <w:r w:rsidRPr="00CC6C56">
              <w:t>Records on oversized and overmassed vehicle movements are maintained in accordance with workplace procedures and documentation requirements</w:t>
            </w:r>
          </w:p>
        </w:tc>
      </w:tr>
      <w:tr w:rsidTr="00CC6C56">
        <w:tblPrEx>
          <w:tblW w:w="95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>
            <w:pPr>
              <w:pStyle w:val="BodyText"/>
              <w:keepLines w:val="0"/>
              <w:spacing w:before="0" w:after="0"/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C56">
            <w:pPr>
              <w:pStyle w:val="BodyText"/>
              <w:rPr>
                <w:lang w:val="en-NZ"/>
              </w:rPr>
            </w:pPr>
            <w:r w:rsidRPr="00CC6C56">
              <w:rPr>
                <w:rStyle w:val="SpecialBold"/>
              </w:rPr>
              <w:t>2.2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 w:rsidP="00CC6C56">
            <w:pPr>
              <w:pStyle w:val="BodyText"/>
            </w:pPr>
            <w:r w:rsidRPr="00CC6C56">
              <w:t>Damage and other incidents are reported clearly and legibly to appropriate authorities in accordance with relevant rules, regulations and workplace procedures</w:t>
            </w:r>
          </w:p>
        </w:tc>
      </w:tr>
    </w:tbl>
    <w:p w:rsidR="000064E4" w:rsidP="00CC6C56">
      <w:pPr>
        <w:pStyle w:val="NoPaddingFontSize1"/>
      </w:pPr>
    </w:p>
    <w:p w:rsidR="000064E4" w:rsidP="00CC6C56">
      <w:pPr>
        <w:pStyle w:val="NoPaddingFontSize1"/>
      </w:pPr>
    </w:p>
    <w:p w:rsidR="00000000" w:rsidRPr="00CC6C56" w:rsidP="00CC6C56">
      <w:pPr>
        <w:pStyle w:val="Heading1"/>
      </w:pPr>
      <w:bookmarkStart w:id="7" w:name="O_1196220"/>
      <w:bookmarkEnd w:id="7"/>
      <w:r w:rsidRPr="00CC6C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 w:rsidP="00CC6C56">
            <w:pPr>
              <w:pStyle w:val="BodyText"/>
            </w:pPr>
            <w:r w:rsidRPr="00CC6C56">
              <w:t>Foundation skills essential to performance are explicit in the performance criteria of this unit of competency.</w:t>
            </w:r>
          </w:p>
        </w:tc>
      </w:tr>
    </w:tbl>
    <w:p w:rsidR="000064E4" w:rsidP="00CC6C56">
      <w:pPr>
        <w:pStyle w:val="NoPaddingFontSize1"/>
      </w:pPr>
    </w:p>
    <w:p w:rsidR="000064E4" w:rsidP="00CC6C56">
      <w:pPr>
        <w:pStyle w:val="NoPaddingFontSize1"/>
      </w:pPr>
    </w:p>
    <w:p w:rsidR="00000000" w:rsidRPr="00CC6C56" w:rsidP="00CC6C56">
      <w:pPr>
        <w:pStyle w:val="Heading1"/>
      </w:pPr>
      <w:bookmarkStart w:id="8" w:name="O_1196219"/>
      <w:bookmarkEnd w:id="8"/>
      <w:r w:rsidRPr="00CC6C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 w:rsidP="00CC6C56">
            <w:pPr>
              <w:pStyle w:val="BodyText"/>
            </w:pPr>
            <w:r w:rsidRPr="00CC6C56">
              <w:t>Range is restricted to essential operating conditions and any other variables essential to the work environment.</w:t>
            </w:r>
          </w:p>
          <w:p w:rsidR="00000000" w:rsidRPr="00CC6C56" w:rsidP="00CC6C56">
            <w:pPr>
              <w:pStyle w:val="BodyText"/>
            </w:pPr>
            <w:r w:rsidRPr="00CC6C56">
              <w:t>Non-essential conditions can be found in the TLI Transport and Logistics Training Package Companion Volume Implementation Guide.</w:t>
            </w:r>
          </w:p>
        </w:tc>
      </w:tr>
    </w:tbl>
    <w:p w:rsidR="000064E4" w:rsidP="00CC6C56">
      <w:pPr>
        <w:pStyle w:val="NoPaddingFontSize1"/>
      </w:pPr>
    </w:p>
    <w:p w:rsidR="000064E4" w:rsidP="00CC6C56">
      <w:pPr>
        <w:pStyle w:val="NoPaddingFontSize1"/>
      </w:pPr>
    </w:p>
    <w:p w:rsidR="00000000" w:rsidRPr="00CC6C56" w:rsidP="00CC6C56">
      <w:pPr>
        <w:pStyle w:val="Heading1"/>
      </w:pPr>
      <w:bookmarkStart w:id="9" w:name="O_1196218"/>
      <w:bookmarkEnd w:id="9"/>
      <w:r w:rsidRPr="00CC6C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 w:rsidP="00CC6C56">
            <w:pPr>
              <w:pStyle w:val="BodyText"/>
            </w:pPr>
            <w:r w:rsidRPr="00CC6C56">
              <w:t>This unit replaces and is equivalent to TLIE3009A Use pilot and escort communication.</w:t>
            </w:r>
          </w:p>
        </w:tc>
      </w:tr>
    </w:tbl>
    <w:p w:rsidR="000064E4" w:rsidP="00CC6C56">
      <w:pPr>
        <w:pStyle w:val="NoPaddingFontSize1"/>
      </w:pPr>
    </w:p>
    <w:p w:rsidR="000064E4" w:rsidP="00CC6C56">
      <w:pPr>
        <w:pStyle w:val="NoPaddingFontSize1"/>
      </w:pPr>
    </w:p>
    <w:p w:rsidR="00000000" w:rsidRPr="00CC6C56" w:rsidP="00CC6C56">
      <w:pPr>
        <w:pStyle w:val="Heading1"/>
      </w:pPr>
      <w:bookmarkStart w:id="10" w:name="O_1196227"/>
      <w:bookmarkEnd w:id="10"/>
      <w:r w:rsidRPr="00CC6C56">
        <w:t>Links</w:t>
      </w:r>
    </w:p>
    <w:p w:rsidR="00000000" w:rsidRPr="00CC6C56" w:rsidP="000064E4">
      <w:pPr>
        <w:pStyle w:val="BodyText"/>
      </w:pPr>
      <w:r w:rsidRPr="00CC6C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12EA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C6C56" w:rsidP="000064E4">
      <w:pPr>
        <w:pStyle w:val="BodyText"/>
        <w:sectPr w:rsidSect="00CC6C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6C56" w:rsidP="00CC6C56">
      <w:pPr>
        <w:pStyle w:val="SuperHeading"/>
      </w:pPr>
      <w:r w:rsidRPr="00CC6C56">
        <w:t>Assessment Requirements for TLIE3009 Use pilot and escort communication</w:t>
      </w:r>
    </w:p>
    <w:p w:rsidR="00000000" w:rsidRPr="00CC6C56" w:rsidP="00CC6C56">
      <w:pPr>
        <w:pStyle w:val="Heading1"/>
      </w:pPr>
      <w:bookmarkStart w:id="11" w:name="O_1196216"/>
      <w:bookmarkEnd w:id="11"/>
      <w:r w:rsidRPr="00CC6C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 w:rsidP="00CC6C56">
            <w:pPr>
              <w:pStyle w:val="BodyText"/>
            </w:pPr>
            <w:r w:rsidRPr="00CC6C56">
              <w:rPr>
                <w:rStyle w:val="SpecialBold"/>
              </w:rPr>
              <w:t>Release 2.</w:t>
            </w:r>
            <w:r w:rsidRPr="00CC6C56">
              <w:t xml:space="preserve"> This is the second release of this unit of competency in the TLI Transport and Logistics Training Package.  </w:t>
            </w:r>
          </w:p>
          <w:p w:rsidR="00000000" w:rsidRPr="00CC6C56" w:rsidP="00CC6C56">
            <w:pPr>
              <w:pStyle w:val="ListBullet2"/>
            </w:pPr>
            <w:r w:rsidRPr="00CC6C56">
              <w:t>Minor changes to unit Application</w:t>
            </w:r>
          </w:p>
          <w:p w:rsidR="00000000" w:rsidRPr="00CC6C56" w:rsidP="00CC6C56">
            <w:pPr>
              <w:pStyle w:val="ListBullet2"/>
            </w:pPr>
            <w:r w:rsidRPr="00CC6C56">
              <w:t>Minor changes to Performance Criteria</w:t>
            </w:r>
          </w:p>
          <w:p w:rsidR="00000000" w:rsidRPr="00CC6C56" w:rsidP="00CC6C56">
            <w:pPr>
              <w:pStyle w:val="ListBullet2"/>
            </w:pPr>
            <w:r w:rsidRPr="00CC6C56">
              <w:t>Minor changes to Performance Evidence</w:t>
            </w:r>
          </w:p>
          <w:p w:rsidR="00000000" w:rsidRPr="00CC6C56" w:rsidP="00CC6C56">
            <w:pPr>
              <w:pStyle w:val="ListBullet2"/>
            </w:pPr>
            <w:r w:rsidRPr="00CC6C56">
              <w:t>Minor changes to Knowledge Evidence</w:t>
            </w:r>
          </w:p>
          <w:p w:rsidR="00000000" w:rsidP="00CC6C56">
            <w:pPr>
              <w:pStyle w:val="ListBullet2"/>
              <w:rPr>
                <w:lang w:val="en-NZ"/>
              </w:rPr>
            </w:pPr>
            <w:r w:rsidRPr="00CC6C56">
              <w:t>Minor changes to Assessment Conditions.</w:t>
            </w:r>
          </w:p>
        </w:tc>
      </w:tr>
      <w:tr w:rsidTr="00CC6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 w:rsidP="00CC6C56">
            <w:pPr>
              <w:pStyle w:val="BodyText"/>
            </w:pPr>
            <w:r w:rsidRPr="00CC6C56">
              <w:rPr>
                <w:rStyle w:val="SpecialBold"/>
              </w:rPr>
              <w:t>Release 1.</w:t>
            </w:r>
            <w:r w:rsidRPr="00CC6C56">
              <w:t xml:space="preserve"> This is the first release of this unit of competency in the TLI Transport and Logistics Training Package.</w:t>
            </w:r>
          </w:p>
        </w:tc>
      </w:tr>
    </w:tbl>
    <w:p w:rsidR="000064E4" w:rsidP="00CC6C56">
      <w:pPr>
        <w:pStyle w:val="NoPaddingFontSize1"/>
      </w:pPr>
    </w:p>
    <w:p w:rsidR="000064E4" w:rsidP="00CC6C56">
      <w:pPr>
        <w:pStyle w:val="NoPaddingFontSize1"/>
      </w:pPr>
    </w:p>
    <w:p w:rsidR="00000000" w:rsidRPr="00CC6C56" w:rsidP="00CC6C56">
      <w:pPr>
        <w:pStyle w:val="Heading1"/>
      </w:pPr>
      <w:bookmarkStart w:id="12" w:name="O_1196215"/>
      <w:bookmarkEnd w:id="12"/>
      <w:r w:rsidRPr="00CC6C5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C56">
            <w:pPr>
              <w:pStyle w:val="BodyText"/>
              <w:rPr>
                <w:lang w:val="en-NZ"/>
              </w:rPr>
            </w:pPr>
            <w:r w:rsidRPr="00CC6C56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CC6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 w:rsidP="00CC6C56">
            <w:pPr>
              <w:pStyle w:val="ListBullet"/>
            </w:pPr>
            <w:r w:rsidRPr="00CC6C56">
              <w:t>applying workplace procedures</w:t>
            </w:r>
          </w:p>
          <w:p w:rsidR="00000000" w:rsidRPr="00CC6C56" w:rsidP="00CC6C56">
            <w:pPr>
              <w:pStyle w:val="ListBullet"/>
            </w:pPr>
            <w:r w:rsidRPr="00CC6C56">
              <w:t>communicating effectively and worki</w:t>
            </w:r>
            <w:r w:rsidRPr="00CC6C56">
              <w:t xml:space="preserve">ng collaboratively with others </w:t>
            </w:r>
          </w:p>
          <w:p w:rsidR="00000000" w:rsidRPr="00CC6C56" w:rsidP="00CC6C56">
            <w:pPr>
              <w:pStyle w:val="ListBullet"/>
            </w:pPr>
            <w:r w:rsidRPr="00CC6C56">
              <w:t xml:space="preserve">completing relevant documentation </w:t>
            </w:r>
          </w:p>
          <w:p w:rsidR="00000000" w:rsidRPr="00CC6C56" w:rsidP="00CC6C56">
            <w:pPr>
              <w:pStyle w:val="ListBullet"/>
            </w:pPr>
            <w:r w:rsidRPr="00CC6C56">
              <w:t>modifying activities depending on operational contingencies, risk situations and environments</w:t>
            </w:r>
          </w:p>
          <w:p w:rsidR="00000000" w:rsidRPr="00CC6C56" w:rsidP="00CC6C56">
            <w:pPr>
              <w:pStyle w:val="ListBullet"/>
            </w:pPr>
            <w:r w:rsidRPr="00CC6C56">
              <w:t>monitoring performance of communication equipment and resources and taking appropriate actions,</w:t>
            </w:r>
            <w:r w:rsidRPr="00CC6C56">
              <w:t xml:space="preserve"> as required</w:t>
            </w:r>
          </w:p>
          <w:p w:rsidR="00000000" w:rsidRPr="00CC6C56" w:rsidP="00CC6C56">
            <w:pPr>
              <w:pStyle w:val="ListBullet"/>
            </w:pPr>
            <w:r w:rsidRPr="00CC6C56">
              <w:t>operating communications equipment, signage and other communication resources required during piloting and escorting operations</w:t>
            </w:r>
          </w:p>
          <w:p w:rsidR="00000000" w:rsidRPr="00CC6C56" w:rsidP="00CC6C56">
            <w:pPr>
              <w:pStyle w:val="ListBullet"/>
            </w:pPr>
            <w:r w:rsidRPr="00CC6C56">
              <w:t xml:space="preserve">reading and interpreting relevant instructions, workplace procedures, information and signs </w:t>
            </w:r>
          </w:p>
          <w:p w:rsidR="00000000" w:rsidRPr="00CC6C56" w:rsidP="00CC6C56">
            <w:pPr>
              <w:pStyle w:val="ListBullet"/>
            </w:pPr>
            <w:r w:rsidRPr="00CC6C56">
              <w:t>reporting and/or rectifying identified problems, faults or malfunctions promptly in accordance with regulatory requirements and workplace procedures</w:t>
            </w:r>
          </w:p>
          <w:p w:rsidR="00000000" w:rsidRPr="00CC6C56" w:rsidP="00CC6C56">
            <w:pPr>
              <w:pStyle w:val="ListBullet"/>
            </w:pPr>
            <w:r w:rsidRPr="00CC6C56">
              <w:t>servicing communications equipment in terms of maintenance schedule and operating procedures</w:t>
            </w:r>
          </w:p>
          <w:p w:rsidR="00000000" w:rsidRPr="00CC6C56" w:rsidP="00CC6C56">
            <w:pPr>
              <w:pStyle w:val="ListBullet"/>
            </w:pPr>
            <w:r w:rsidRPr="00CC6C56">
              <w:t>working system</w:t>
            </w:r>
            <w:r w:rsidRPr="00CC6C56">
              <w:t>atically with required attention to detail without injury to self or others, or damage to goods or equipment.</w:t>
            </w:r>
          </w:p>
        </w:tc>
      </w:tr>
    </w:tbl>
    <w:p w:rsidR="00000000" w:rsidRPr="00CC6C56" w:rsidP="00CC6C56">
      <w:pPr>
        <w:pStyle w:val="NoPaddingFontSize1"/>
      </w:pPr>
    </w:p>
    <w:p w:rsidR="00000000" w:rsidRPr="00CC6C56" w:rsidP="00CC6C56">
      <w:pPr>
        <w:pStyle w:val="AllowPageBreak"/>
      </w:pPr>
    </w:p>
    <w:p w:rsidR="00000000" w:rsidRPr="00CC6C56" w:rsidP="00CC6C56">
      <w:pPr>
        <w:pStyle w:val="Heading1"/>
      </w:pPr>
      <w:bookmarkStart w:id="13" w:name="O_1196214"/>
      <w:bookmarkEnd w:id="13"/>
      <w:r w:rsidRPr="00CC6C5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C56">
            <w:pPr>
              <w:pStyle w:val="BodyText"/>
              <w:rPr>
                <w:lang w:val="en-NZ"/>
              </w:rPr>
            </w:pPr>
            <w:r w:rsidRPr="00CC6C56">
              <w:t>Evidence required to demonstrate competence in this unit must be relevant to and satisfy all the requireme</w:t>
            </w:r>
            <w:r w:rsidRPr="00CC6C56">
              <w:t>nts of the elements and performance criteria and include knowledge of:</w:t>
            </w:r>
          </w:p>
        </w:tc>
      </w:tr>
      <w:tr w:rsidTr="00CC6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 w:rsidP="00CC6C56">
            <w:pPr>
              <w:pStyle w:val="ListBullet"/>
            </w:pPr>
            <w:r w:rsidRPr="00CC6C56">
              <w:t>available backup communications strategies</w:t>
            </w:r>
          </w:p>
          <w:p w:rsidR="00000000" w:rsidRPr="00CC6C56" w:rsidP="00CC6C56">
            <w:pPr>
              <w:pStyle w:val="ListBullet"/>
            </w:pPr>
            <w:r w:rsidRPr="00CC6C56">
              <w:t>documentation requirements for piloting and escorting oversized and overmassed loads</w:t>
            </w:r>
          </w:p>
          <w:p w:rsidR="00000000" w:rsidRPr="00CC6C56" w:rsidP="00CC6C56">
            <w:pPr>
              <w:pStyle w:val="ListBullet"/>
            </w:pPr>
            <w:r w:rsidRPr="00CC6C56">
              <w:t>manufacturer specifications</w:t>
            </w:r>
          </w:p>
          <w:p w:rsidR="00000000" w:rsidRPr="00CC6C56" w:rsidP="00CC6C56">
            <w:pPr>
              <w:pStyle w:val="ListBullet"/>
            </w:pPr>
            <w:r w:rsidRPr="00CC6C56">
              <w:t>permit and licence requirements applicable for piloting and escorting oversized and overmassed loads</w:t>
            </w:r>
          </w:p>
          <w:p w:rsidR="00000000" w:rsidRPr="00CC6C56" w:rsidP="00CC6C56">
            <w:pPr>
              <w:pStyle w:val="ListBullet"/>
            </w:pPr>
            <w:r w:rsidRPr="00CC6C56">
              <w:t>pre-operational checks required for communications equipment, signage and other communication resources needed for piloting and escorting operations, and r</w:t>
            </w:r>
            <w:r w:rsidRPr="00CC6C56">
              <w:t>elated actions</w:t>
            </w:r>
          </w:p>
          <w:p w:rsidR="00000000" w:rsidRPr="00CC6C56" w:rsidP="00CC6C56">
            <w:pPr>
              <w:pStyle w:val="ListBullet"/>
            </w:pPr>
            <w:r w:rsidRPr="00CC6C56">
              <w:t>procedures for communication during piloting and escorting operations</w:t>
            </w:r>
          </w:p>
          <w:p w:rsidR="00000000" w:rsidRPr="00CC6C56" w:rsidP="00CC6C56">
            <w:pPr>
              <w:pStyle w:val="ListBullet"/>
            </w:pPr>
            <w:r w:rsidRPr="00CC6C56">
              <w:t>procedures to be followed in a piloting or escorting emergency</w:t>
            </w:r>
          </w:p>
          <w:p w:rsidR="00000000" w:rsidRPr="00CC6C56" w:rsidP="00CC6C56">
            <w:pPr>
              <w:pStyle w:val="ListBullet"/>
            </w:pPr>
            <w:r w:rsidRPr="00CC6C56">
              <w:t>relevant state or territory roads and traffic authority road rules, regulations, permit and licence requirem</w:t>
            </w:r>
            <w:r w:rsidRPr="00CC6C56">
              <w:t>ents for piloting and escorting oversized and overmassed loads</w:t>
            </w:r>
          </w:p>
          <w:p w:rsidR="00000000" w:rsidRPr="00CC6C56" w:rsidP="00CC6C56">
            <w:pPr>
              <w:pStyle w:val="ListBullet"/>
            </w:pPr>
            <w:r w:rsidRPr="00CC6C56">
              <w:t>relevant work health and safety (WHS)/occupational health and safety (OHS) and environmental workplace procedures and regulations</w:t>
            </w:r>
          </w:p>
          <w:p w:rsidR="00000000" w:rsidRPr="00CC6C56" w:rsidP="00CC6C56">
            <w:pPr>
              <w:pStyle w:val="ListBullet"/>
            </w:pPr>
            <w:r w:rsidRPr="00CC6C56">
              <w:t>types of communications equipment, signage and other communicat</w:t>
            </w:r>
            <w:r w:rsidRPr="00CC6C56">
              <w:t>ions resources required for piloting and escorting operations, and their use.</w:t>
            </w:r>
          </w:p>
        </w:tc>
      </w:tr>
    </w:tbl>
    <w:p w:rsidR="000064E4" w:rsidP="00CC6C56">
      <w:pPr>
        <w:pStyle w:val="NoPaddingFontSize1"/>
      </w:pPr>
    </w:p>
    <w:p w:rsidR="000064E4" w:rsidP="00CC6C56">
      <w:pPr>
        <w:pStyle w:val="NoPaddingFontSize1"/>
      </w:pPr>
    </w:p>
    <w:p w:rsidR="00000000" w:rsidRPr="00CC6C56" w:rsidP="00CC6C56">
      <w:pPr>
        <w:pStyle w:val="Heading1"/>
      </w:pPr>
      <w:bookmarkStart w:id="14" w:name="O_1196213"/>
      <w:bookmarkEnd w:id="14"/>
      <w:r w:rsidRPr="00CC6C5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C56" w:rsidP="00CC6C56">
            <w:pPr>
              <w:pStyle w:val="BodyText"/>
            </w:pPr>
            <w:r w:rsidRPr="00CC6C56">
              <w:t xml:space="preserve">Assessors must hold credentials specified within the Standards for Registered Training Organisations current at the time of assessment. </w:t>
            </w:r>
          </w:p>
          <w:p w:rsidR="00000000" w:rsidRPr="00CC6C56" w:rsidP="00CC6C56">
            <w:pPr>
              <w:pStyle w:val="BodyText"/>
            </w:pPr>
            <w:r w:rsidRPr="00CC6C56">
              <w:t>Assessment must satisfy the Principles of Assessment and Rules of Evidence and all regulatory requirements included wit</w:t>
            </w:r>
            <w:r w:rsidRPr="00CC6C56">
              <w:t>hin the Standards for Registered Training Organisations current at the time of assessment.</w:t>
            </w:r>
          </w:p>
          <w:p w:rsidR="00000000" w:rsidRPr="00CC6C56" w:rsidP="00CC6C56">
            <w:pPr>
              <w:pStyle w:val="BodyText"/>
            </w:pPr>
            <w:r w:rsidRPr="00CC6C56">
              <w:t>Assessment must occur in workplace operational situations where it is appropriate to do so; where this is not appropriate, assessment must occur in simulated workpla</w:t>
            </w:r>
            <w:r w:rsidRPr="00CC6C56">
              <w:t>ce operational situations that replicate workplace conditions.</w:t>
            </w:r>
          </w:p>
          <w:p w:rsidR="00000000" w:rsidRPr="00CC6C56" w:rsidP="00CC6C56">
            <w:pPr>
              <w:pStyle w:val="BodyText"/>
            </w:pPr>
            <w:r w:rsidRPr="00CC6C5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C6C56" w:rsidP="00CC6C56">
            <w:pPr>
              <w:pStyle w:val="BodyText"/>
            </w:pPr>
            <w:r w:rsidRPr="00CC6C56">
              <w:t xml:space="preserve">Resources for assessment </w:t>
            </w:r>
            <w:r w:rsidRPr="00CC6C56">
              <w:t>must include access to:</w:t>
            </w:r>
          </w:p>
          <w:p w:rsidR="00000000" w:rsidRPr="00CC6C56" w:rsidP="00CC6C56">
            <w:pPr>
              <w:pStyle w:val="ListBullet"/>
            </w:pPr>
            <w:r w:rsidRPr="00CC6C56">
              <w:t>a range of relevant exercises, case studies and/or simulations</w:t>
            </w:r>
          </w:p>
          <w:p w:rsidR="00000000" w:rsidRPr="00CC6C56" w:rsidP="00CC6C56">
            <w:pPr>
              <w:pStyle w:val="ListBullet"/>
            </w:pPr>
            <w:r w:rsidRPr="00CC6C56">
              <w:t>relevant and appropriate materials, tools, equipment and personal protective equipment (PPE) currently used in industry</w:t>
            </w:r>
          </w:p>
          <w:p w:rsidR="00000000" w:rsidRPr="00CC6C56" w:rsidP="00CC6C56">
            <w:pPr>
              <w:pStyle w:val="ListBullet"/>
            </w:pPr>
            <w:r w:rsidRPr="00CC6C56">
              <w:t>applicable documentation, including legislation,</w:t>
            </w:r>
            <w:r w:rsidRPr="00CC6C56">
              <w:t xml:space="preserve"> regulations, codes of practice, workplace procedures and operation manuals.</w:t>
            </w:r>
          </w:p>
        </w:tc>
      </w:tr>
    </w:tbl>
    <w:p w:rsidR="00000000" w:rsidRPr="00CC6C56" w:rsidP="00CC6C56">
      <w:pPr>
        <w:pStyle w:val="NoPaddingFontSize1"/>
      </w:pPr>
    </w:p>
    <w:p w:rsidR="00000000" w:rsidRPr="00CC6C56" w:rsidP="00CC6C56">
      <w:pPr>
        <w:pStyle w:val="AllowPageBreak"/>
      </w:pPr>
    </w:p>
    <w:p w:rsidR="00000000" w:rsidRPr="00CC6C56" w:rsidP="00CC6C56">
      <w:pPr>
        <w:pStyle w:val="Heading1"/>
      </w:pPr>
      <w:bookmarkStart w:id="15" w:name="O_1196228"/>
      <w:bookmarkEnd w:id="15"/>
      <w:r w:rsidRPr="00CC6C56">
        <w:t>Links</w:t>
      </w:r>
    </w:p>
    <w:p w:rsidR="00000000" w:rsidRPr="00CC6C56" w:rsidP="000064E4">
      <w:pPr>
        <w:pStyle w:val="BodyText"/>
      </w:pPr>
      <w:r w:rsidRPr="00CC6C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12EA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C6C56" w:rsidP="00CC6C56"/>
    <w:sectPr w:rsidSect="00CC6C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C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C56" w:rsidRPr="000064E4" w:rsidP="000064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C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4E4" w:rsidP="00CC6C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64E4" w:rsidP="00CC6C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064E4" w:rsidP="00CC6C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C56" w:rsidP="00CC6C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64E4">
      <w:t>Approved</w:t>
    </w:r>
    <w:r w:rsidR="000064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64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64E4">
      <w:rPr>
        <w:noProof/>
      </w:rPr>
      <w:t>4</w:t>
    </w:r>
    <w:r>
      <w:rPr>
        <w:noProof/>
      </w:rPr>
      <w:fldChar w:fldCharType="end"/>
    </w:r>
  </w:p>
  <w:p w:rsidR="00CC6C56" w:rsidP="00CC6C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64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64E4">
      <w:t>Industry Skills Australia</w:t>
    </w:r>
    <w:r w:rsidR="000064E4">
      <w:fldChar w:fldCharType="end"/>
    </w:r>
  </w:p>
  <w:p w:rsidR="00CC6C56" w:rsidP="00CC6C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C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4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C56" w:rsidRPr="000064E4" w:rsidP="000064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C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4E4" w:rsidRPr="002D2AF8" w:rsidP="00CC6C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TLIE3009 Use pilot and escort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64E4" w:rsidP="00CC6C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C56" w:rsidRPr="002D2AF8" w:rsidP="00CC6C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64E4">
      <w:t>TLIE3009 Use pilot and escort communication</w:t>
    </w:r>
    <w:r w:rsidR="000064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64E4">
      <w:rPr>
        <w:noProof/>
      </w:rPr>
      <w:t>2 March 2025</w:t>
    </w:r>
    <w:r>
      <w:fldChar w:fldCharType="end"/>
    </w:r>
  </w:p>
  <w:p w:rsidR="00CC6C56" w:rsidP="00CC6C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227A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BC9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E0DB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C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C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C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C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C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C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C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C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C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C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C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C56"/>
  </w:style>
  <w:style w:type="character" w:customStyle="1" w:styleId="Heading1Char">
    <w:name w:val="Heading 1 Char"/>
    <w:basedOn w:val="DefaultParagraphFont"/>
    <w:link w:val="Heading1"/>
    <w:rsid w:val="00CC6C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C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C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6C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6C56"/>
    <w:rPr>
      <w:b/>
      <w:spacing w:val="0"/>
    </w:rPr>
  </w:style>
  <w:style w:type="paragraph" w:styleId="ListBullet2">
    <w:name w:val="List Bullet 2"/>
    <w:basedOn w:val="List2"/>
    <w:rsid w:val="00CC6C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6C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C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6C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C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C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C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C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C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C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C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C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C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C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C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C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C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C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6C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6C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C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C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6C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C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C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C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C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C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C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C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C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6C56"/>
    <w:rPr>
      <w:i/>
    </w:rPr>
  </w:style>
  <w:style w:type="paragraph" w:styleId="Caption">
    <w:name w:val="caption"/>
    <w:basedOn w:val="BodyText"/>
    <w:next w:val="Normal"/>
    <w:qFormat/>
    <w:rsid w:val="00CC6C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C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C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C56"/>
  </w:style>
  <w:style w:type="paragraph" w:styleId="TableofFigures">
    <w:name w:val="table of figures"/>
    <w:basedOn w:val="Normal"/>
    <w:next w:val="Normal"/>
    <w:semiHidden/>
    <w:rsid w:val="00CC6C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C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6C56"/>
    <w:rPr>
      <w:rFonts w:ascii="Wingdings" w:hAnsi="Wingdings"/>
    </w:rPr>
  </w:style>
  <w:style w:type="paragraph" w:customStyle="1" w:styleId="TableHeading">
    <w:name w:val="Table Heading"/>
    <w:basedOn w:val="HeadingBase"/>
    <w:rsid w:val="00CC6C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C56"/>
    <w:rPr>
      <w:color w:val="0033CC"/>
      <w:u w:val="none"/>
    </w:rPr>
  </w:style>
  <w:style w:type="paragraph" w:customStyle="1" w:styleId="BodyTextRight">
    <w:name w:val="Body Text Right"/>
    <w:basedOn w:val="BodyText"/>
    <w:rsid w:val="00CC6C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C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C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C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C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C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C56"/>
    <w:rPr>
      <w:sz w:val="32"/>
    </w:rPr>
  </w:style>
  <w:style w:type="paragraph" w:customStyle="1" w:styleId="HeadingProcedure">
    <w:name w:val="Heading Procedure"/>
    <w:basedOn w:val="HeadingBase"/>
    <w:next w:val="Normal"/>
    <w:rsid w:val="00CC6C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C56"/>
    <w:pPr>
      <w:spacing w:before="60" w:after="60"/>
    </w:pPr>
  </w:style>
  <w:style w:type="paragraph" w:styleId="ListContinue">
    <w:name w:val="List Continue"/>
    <w:basedOn w:val="List"/>
    <w:rsid w:val="00CC6C56"/>
    <w:pPr>
      <w:ind w:firstLine="0"/>
    </w:pPr>
  </w:style>
  <w:style w:type="paragraph" w:customStyle="1" w:styleId="ListNote">
    <w:name w:val="List Note"/>
    <w:basedOn w:val="List"/>
    <w:rsid w:val="00CC6C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C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C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C56"/>
    <w:rPr>
      <w:rFonts w:ascii="Courier New" w:hAnsi="Courier New"/>
    </w:rPr>
  </w:style>
  <w:style w:type="paragraph" w:customStyle="1" w:styleId="NoteBullet">
    <w:name w:val="Note Bullet"/>
    <w:basedOn w:val="Note"/>
    <w:rsid w:val="00CC6C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C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C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C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C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6C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C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C56"/>
    <w:rPr>
      <w:b/>
      <w:smallCaps/>
    </w:rPr>
  </w:style>
  <w:style w:type="paragraph" w:customStyle="1" w:styleId="TableListNumber">
    <w:name w:val="Table List Number"/>
    <w:basedOn w:val="ListNumber"/>
    <w:rsid w:val="00CC6C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C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C56"/>
    <w:pPr>
      <w:numPr>
        <w:numId w:val="9"/>
      </w:numPr>
    </w:pPr>
  </w:style>
  <w:style w:type="paragraph" w:customStyle="1" w:styleId="ListAlpha2">
    <w:name w:val="List Alpha 2"/>
    <w:basedOn w:val="List2"/>
    <w:rsid w:val="00CC6C56"/>
    <w:pPr>
      <w:numPr>
        <w:numId w:val="8"/>
      </w:numPr>
    </w:pPr>
  </w:style>
  <w:style w:type="paragraph" w:styleId="List2">
    <w:name w:val="List 2"/>
    <w:basedOn w:val="BodyText"/>
    <w:rsid w:val="00CC6C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C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C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C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6C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6C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6C56"/>
    <w:pPr>
      <w:numPr>
        <w:numId w:val="4"/>
      </w:numPr>
    </w:pPr>
  </w:style>
  <w:style w:type="paragraph" w:styleId="ListContinue2">
    <w:name w:val="List Continue 2"/>
    <w:basedOn w:val="List2"/>
    <w:rsid w:val="00CC6C56"/>
    <w:pPr>
      <w:ind w:firstLine="0"/>
    </w:pPr>
  </w:style>
  <w:style w:type="paragraph" w:styleId="ListContinue3">
    <w:name w:val="List Continue 3"/>
    <w:basedOn w:val="List3"/>
    <w:rsid w:val="00CC6C56"/>
    <w:pPr>
      <w:ind w:left="1021" w:firstLine="0"/>
    </w:pPr>
  </w:style>
  <w:style w:type="paragraph" w:styleId="ListContinue4">
    <w:name w:val="List Continue 4"/>
    <w:basedOn w:val="List4"/>
    <w:rsid w:val="00CC6C56"/>
    <w:pPr>
      <w:ind w:firstLine="0"/>
    </w:pPr>
  </w:style>
  <w:style w:type="paragraph" w:styleId="ListContinue5">
    <w:name w:val="List Continue 5"/>
    <w:basedOn w:val="List5"/>
    <w:rsid w:val="00CC6C56"/>
    <w:pPr>
      <w:ind w:firstLine="0"/>
    </w:pPr>
  </w:style>
  <w:style w:type="paragraph" w:styleId="ListNumber3">
    <w:name w:val="List Number 3"/>
    <w:basedOn w:val="List3"/>
    <w:rsid w:val="00CC6C56"/>
    <w:pPr>
      <w:numPr>
        <w:numId w:val="5"/>
      </w:numPr>
    </w:pPr>
  </w:style>
  <w:style w:type="paragraph" w:styleId="ListNumber4">
    <w:name w:val="List Number 4"/>
    <w:basedOn w:val="List4"/>
    <w:rsid w:val="00CC6C56"/>
    <w:pPr>
      <w:numPr>
        <w:numId w:val="6"/>
      </w:numPr>
    </w:pPr>
  </w:style>
  <w:style w:type="paragraph" w:styleId="ListNumber5">
    <w:name w:val="List Number 5"/>
    <w:basedOn w:val="List5"/>
    <w:rsid w:val="00CC6C56"/>
    <w:pPr>
      <w:numPr>
        <w:numId w:val="7"/>
      </w:numPr>
    </w:pPr>
  </w:style>
  <w:style w:type="paragraph" w:styleId="BlockText">
    <w:name w:val="Block Text"/>
    <w:basedOn w:val="Normal"/>
    <w:rsid w:val="00CC6C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C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C56"/>
    <w:rPr>
      <w:sz w:val="16"/>
      <w:vertAlign w:val="superscript"/>
    </w:rPr>
  </w:style>
  <w:style w:type="character" w:customStyle="1" w:styleId="Symbols">
    <w:name w:val="Symbols"/>
    <w:basedOn w:val="DefaultParagraphFont"/>
    <w:rsid w:val="00CC6C56"/>
    <w:rPr>
      <w:rFonts w:ascii="Symbol" w:hAnsi="Symbol"/>
    </w:rPr>
  </w:style>
  <w:style w:type="character" w:customStyle="1" w:styleId="MenuOptions">
    <w:name w:val="Menu Options"/>
    <w:basedOn w:val="DefaultParagraphFont"/>
    <w:rsid w:val="00CC6C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C56"/>
    <w:rPr>
      <w:b/>
    </w:rPr>
  </w:style>
  <w:style w:type="character" w:customStyle="1" w:styleId="Underlined">
    <w:name w:val="Underlined"/>
    <w:basedOn w:val="DefaultParagraphFont"/>
    <w:rsid w:val="00CC6C56"/>
    <w:rPr>
      <w:u w:val="single"/>
    </w:rPr>
  </w:style>
  <w:style w:type="paragraph" w:customStyle="1" w:styleId="TableBodyTextRight">
    <w:name w:val="Table Body Text Right"/>
    <w:basedOn w:val="TableBodyText"/>
    <w:rsid w:val="00CC6C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C56"/>
    <w:rPr>
      <w:sz w:val="18"/>
    </w:rPr>
  </w:style>
  <w:style w:type="paragraph" w:customStyle="1" w:styleId="BodySmallRight">
    <w:name w:val="Body Small Right"/>
    <w:basedOn w:val="BodyTextRight"/>
    <w:rsid w:val="00CC6C56"/>
    <w:rPr>
      <w:sz w:val="18"/>
      <w:szCs w:val="18"/>
    </w:rPr>
  </w:style>
  <w:style w:type="paragraph" w:customStyle="1" w:styleId="MarginEdition">
    <w:name w:val="Margin Edition"/>
    <w:basedOn w:val="MarginNote"/>
    <w:rsid w:val="00CC6C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C56"/>
    <w:rPr>
      <w:sz w:val="2"/>
      <w:szCs w:val="2"/>
    </w:rPr>
  </w:style>
  <w:style w:type="character" w:customStyle="1" w:styleId="Small">
    <w:name w:val="Small"/>
    <w:basedOn w:val="DefaultParagraphFont"/>
    <w:rsid w:val="00CC6C56"/>
    <w:rPr>
      <w:sz w:val="16"/>
    </w:rPr>
  </w:style>
  <w:style w:type="paragraph" w:customStyle="1" w:styleId="WideTable">
    <w:name w:val="Wide Table"/>
    <w:basedOn w:val="Normal"/>
    <w:rsid w:val="00CC6C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C56"/>
  </w:style>
  <w:style w:type="paragraph" w:styleId="Quote">
    <w:name w:val="Quote"/>
    <w:basedOn w:val="Heading1"/>
    <w:link w:val="QuoteChar"/>
    <w:qFormat/>
    <w:rsid w:val="00CC6C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C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C56"/>
    <w:pPr>
      <w:pageBreakBefore/>
    </w:pPr>
  </w:style>
  <w:style w:type="paragraph" w:customStyle="1" w:styleId="Border">
    <w:name w:val="Border"/>
    <w:basedOn w:val="Normal"/>
    <w:qFormat/>
    <w:rsid w:val="00CC6C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C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C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C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C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C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C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C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C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C56"/>
    <w:rPr>
      <w:u w:val="single"/>
    </w:rPr>
  </w:style>
  <w:style w:type="character" w:customStyle="1" w:styleId="BoldandItalics">
    <w:name w:val="Bold and Italics"/>
    <w:qFormat/>
    <w:rsid w:val="00CC6C56"/>
    <w:rPr>
      <w:b/>
      <w:i/>
      <w:u w:val="none"/>
    </w:rPr>
  </w:style>
  <w:style w:type="paragraph" w:styleId="BalloonText">
    <w:name w:val="Balloon Text"/>
    <w:basedOn w:val="Normal"/>
    <w:link w:val="BalloonTextChar"/>
    <w:rsid w:val="00CC6C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C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C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C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C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C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C56"/>
    <w:pPr>
      <w:spacing w:before="0" w:after="0"/>
    </w:pPr>
  </w:style>
  <w:style w:type="paragraph" w:customStyle="1" w:styleId="BodyTextBold">
    <w:name w:val="Body Text Bold"/>
    <w:basedOn w:val="BodyText"/>
    <w:qFormat/>
    <w:rsid w:val="00CC6C56"/>
    <w:rPr>
      <w:b/>
    </w:rPr>
  </w:style>
  <w:style w:type="character" w:styleId="Hyperlink">
    <w:name w:val="Hyperlink"/>
    <w:basedOn w:val="DefaultParagraphFont"/>
    <w:uiPriority w:val="99"/>
    <w:unhideWhenUsed/>
    <w:rsid w:val="000064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991</Words>
  <Characters>6632</Characters>
  <Application>Microsoft Office Word</Application>
  <DocSecurity>0</DocSecurity>
  <Lines>195</Lines>
  <Paragraphs>113</Paragraphs>
  <ScaleCrop>false</ScaleCrop>
  <Company>Author-it Software Corporation Ltd.</Company>
  <LinksUpToDate>false</LinksUpToDate>
  <CharactersWithSpaces>7510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TLIE3009 Use pilot and escort communication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2025-03-01T21:58:00Z</dcterms:created>
  <dcterms:modified xsi:type="dcterms:W3CDTF">2025-03-01T21:58:00Z</dcterms:modified>
</cp:coreProperties>
</file>