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2B6" w:rsidP="009C32B6">
      <w:pPr>
        <w:pStyle w:val="Title"/>
      </w:pPr>
      <w:r>
        <w:fldChar w:fldCharType="begin"/>
      </w:r>
      <w:r>
        <w:instrText xml:space="preserve"> TITLE   \* MERGEFORMAT </w:instrText>
      </w:r>
      <w:r>
        <w:fldChar w:fldCharType="separate"/>
      </w:r>
      <w:r>
        <w:t>TLIE1005 Carry out basic workplace calculations</w:t>
      </w:r>
      <w:r>
        <w:fldChar w:fldCharType="end"/>
      </w:r>
    </w:p>
    <w:p w:rsidR="009C32B6" w:rsidP="009C32B6">
      <w:pPr>
        <w:pStyle w:val="Version"/>
        <w:sectPr w:rsidSect="001A58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812" w:rsidP="001A5812">
      <w:pPr>
        <w:pStyle w:val="SuperHeading"/>
      </w:pPr>
      <w:r w:rsidRPr="001A5812">
        <w:t>TLIE1005 Carry out basic workplace calculations</w:t>
      </w:r>
    </w:p>
    <w:p w:rsidR="00000000" w:rsidRPr="001A5812" w:rsidP="001A5812">
      <w:pPr>
        <w:pStyle w:val="Heading1"/>
      </w:pPr>
      <w:bookmarkStart w:id="1" w:name="O_740256"/>
      <w:bookmarkEnd w:id="1"/>
      <w:r w:rsidRPr="001A5812">
        <w:t>Modification History</w:t>
      </w:r>
    </w:p>
    <w:p w:rsidR="009C32B6" w:rsidP="009C32B6">
      <w:pPr>
        <w:pStyle w:val="BodyText"/>
      </w:pPr>
      <w:r w:rsidRPr="001A5812">
        <w:t>Release 1. This is the first release of this unit of competency in the TLI Transport and Logistics Training Package.</w:t>
      </w:r>
    </w:p>
    <w:p w:rsidR="00000000" w:rsidRPr="001A5812" w:rsidP="001A5812">
      <w:pPr>
        <w:pStyle w:val="Heading1"/>
      </w:pPr>
      <w:bookmarkStart w:id="2" w:name="O_740257"/>
      <w:bookmarkEnd w:id="2"/>
      <w:r w:rsidRPr="001A5812">
        <w:t>Application</w:t>
      </w:r>
    </w:p>
    <w:p w:rsidR="00000000" w:rsidRPr="001A5812" w:rsidP="009C32B6">
      <w:pPr>
        <w:pStyle w:val="BodyText"/>
      </w:pPr>
      <w:r w:rsidRPr="001A5812">
        <w:t xml:space="preserve">This unit involves the skills and knowledge required to carry out basic routine </w:t>
      </w:r>
      <w:r w:rsidRPr="001A5812">
        <w:t xml:space="preserve">workplace calculations. </w:t>
      </w:r>
    </w:p>
    <w:p w:rsidR="00000000" w:rsidRPr="001A5812" w:rsidP="009C32B6">
      <w:pPr>
        <w:pStyle w:val="BodyText"/>
      </w:pPr>
      <w:r w:rsidRPr="001A5812">
        <w:t xml:space="preserve">It includes carrying out required mathematical operations; preparing basic estimates of mass, size and volume; and interpreting basic graphical representations of mathematical information. It also includes calculations for routine </w:t>
      </w:r>
      <w:r w:rsidRPr="001A5812">
        <w:t xml:space="preserve">industry-related tasks using manual and electronic processes. </w:t>
      </w:r>
    </w:p>
    <w:p w:rsidR="00000000" w:rsidRPr="001A5812" w:rsidP="009C32B6">
      <w:pPr>
        <w:pStyle w:val="BodyText"/>
      </w:pPr>
      <w:r w:rsidRPr="001A5812">
        <w:t>It specifically includes the skills and knowledge needed to estimate/calculate manual load shifting requirements. Calculations are carried out as an integral part of routine work in the context</w:t>
      </w:r>
      <w:r w:rsidRPr="001A5812">
        <w:t xml:space="preserve"> of the workplace concerned.</w:t>
      </w:r>
    </w:p>
    <w:p w:rsidR="00000000" w:rsidRPr="001A5812" w:rsidP="009C32B6">
      <w:pPr>
        <w:pStyle w:val="BodyText"/>
      </w:pPr>
      <w:r w:rsidRPr="001A5812">
        <w:t>Work is performed under some supervision, generally within a team environment.</w:t>
      </w:r>
    </w:p>
    <w:p w:rsidR="00000000" w:rsidRPr="001A5812" w:rsidP="009C32B6">
      <w:pPr>
        <w:pStyle w:val="BodyText"/>
      </w:pPr>
      <w:r w:rsidRPr="001A5812">
        <w:t>Work involves the application of established mathematical principles and techniques in day-to-day work activities.</w:t>
      </w:r>
    </w:p>
    <w:p w:rsidR="009C32B6" w:rsidP="009C32B6">
      <w:pPr>
        <w:pStyle w:val="BodyText"/>
      </w:pPr>
      <w:r w:rsidRPr="001A5812">
        <w:t>No licensing, legislative or cert</w:t>
      </w:r>
      <w:r w:rsidRPr="001A5812">
        <w:t>ification requirements apply to this unit at the time of publication.</w:t>
      </w:r>
    </w:p>
    <w:p w:rsidR="00000000" w:rsidRPr="001A5812" w:rsidP="001A5812">
      <w:pPr>
        <w:pStyle w:val="Heading1"/>
      </w:pPr>
      <w:bookmarkStart w:id="3" w:name="O_740258"/>
      <w:bookmarkEnd w:id="3"/>
      <w:r w:rsidRPr="001A5812">
        <w:t>Pre-requisite Unit</w:t>
      </w:r>
    </w:p>
    <w:p w:rsidR="00000000" w:rsidRPr="001A5812" w:rsidP="009C32B6">
      <w:pPr>
        <w:pStyle w:val="BodyText"/>
      </w:pPr>
      <w:r w:rsidRPr="001A5812">
        <w:t>Not applicable.</w:t>
      </w:r>
    </w:p>
    <w:p w:rsidR="00000000" w:rsidRPr="001A5812" w:rsidP="001A5812">
      <w:pPr>
        <w:pStyle w:val="Heading1"/>
      </w:pPr>
      <w:bookmarkStart w:id="4" w:name="O_740259"/>
      <w:bookmarkEnd w:id="4"/>
      <w:r w:rsidRPr="001A5812">
        <w:t>Competency Field</w:t>
      </w:r>
    </w:p>
    <w:p w:rsidR="009C32B6" w:rsidP="009C32B6">
      <w:pPr>
        <w:pStyle w:val="BodyText"/>
      </w:pPr>
      <w:r w:rsidRPr="001A5812">
        <w:t>E – Communication and calculation</w:t>
      </w:r>
    </w:p>
    <w:p w:rsidR="00000000" w:rsidRPr="001A5812" w:rsidP="001A5812">
      <w:pPr>
        <w:pStyle w:val="Heading1"/>
      </w:pPr>
      <w:bookmarkStart w:id="5" w:name="O_740260"/>
      <w:bookmarkEnd w:id="5"/>
      <w:r w:rsidRPr="001A5812">
        <w:t>Unit Sector</w:t>
      </w:r>
    </w:p>
    <w:p w:rsidR="00000000" w:rsidRPr="001A5812" w:rsidP="009C32B6">
      <w:pPr>
        <w:pStyle w:val="BodyText"/>
      </w:pPr>
      <w:r w:rsidRPr="001A5812">
        <w:t>Not applicable.</w:t>
      </w:r>
    </w:p>
    <w:p w:rsidR="00000000" w:rsidRPr="001A5812" w:rsidP="001A5812">
      <w:pPr>
        <w:pStyle w:val="Heading1"/>
      </w:pPr>
      <w:bookmarkStart w:id="6" w:name="O_740261"/>
      <w:bookmarkEnd w:id="6"/>
      <w:r w:rsidRPr="001A5812">
        <w:t>El</w:t>
      </w:r>
      <w:r w:rsidRPr="001A5812">
        <w:t>ements and Performance Criteria</w:t>
      </w:r>
    </w:p>
    <w:tbl>
      <w:tblPr>
        <w:tblW w:w="0" w:type="auto"/>
        <w:tblCellMar>
          <w:left w:w="62" w:type="dxa"/>
          <w:right w:w="62" w:type="dxa"/>
        </w:tblCellMar>
        <w:tblLook w:val="0000"/>
      </w:tblPr>
      <w:tblGrid>
        <w:gridCol w:w="317"/>
        <w:gridCol w:w="1693"/>
        <w:gridCol w:w="1"/>
        <w:gridCol w:w="527"/>
        <w:gridCol w:w="6658"/>
      </w:tblGrid>
      <w:tr w:rsidTr="009C32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rPr>
                <w:rStyle w:val="SpecialBold"/>
              </w:rPr>
              <w:t>PERFORMANCE CRITERIA</w:t>
            </w:r>
          </w:p>
        </w:tc>
      </w:tr>
      <w:tr w:rsidTr="009C32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Performance criteria describe the performance needed to demonstrate achievement of the element.</w:t>
            </w:r>
          </w:p>
        </w:tc>
      </w:tr>
      <w:tr w:rsidTr="009C32B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rPr>
                <w:rStyle w:val="SpecialBold"/>
              </w:rPr>
              <w:t>Carry out calculations</w:t>
            </w: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1.1</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 xml:space="preserve">Items are counted singly and in batches, and sorted numerically as required </w:t>
            </w:r>
          </w:p>
        </w:tc>
      </w:tr>
      <w:tr w:rsidTr="009C32B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1.2</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Calculations needed to complete work tasks are performed using the four basic processes of addition, subtraction, multiplication and division</w:t>
            </w:r>
          </w:p>
        </w:tc>
      </w:tr>
      <w:tr w:rsidTr="009C32B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1.3</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 xml:space="preserve">Calculations involving fractions, percentages and mixed numbers, along with using the four basic processes, are performed as required </w:t>
            </w:r>
          </w:p>
        </w:tc>
      </w:tr>
      <w:tr w:rsidTr="009C32B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1.4</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Calculator, numeric keypad or computer are used to perform workplace tasks</w:t>
            </w:r>
          </w:p>
        </w:tc>
      </w:tr>
      <w:tr w:rsidTr="009C32B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1.5</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Numerical information is self-checked and corrected for accuracy</w:t>
            </w:r>
          </w:p>
        </w:tc>
      </w:tr>
      <w:tr w:rsidTr="009C32B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rPr>
                <w:rStyle w:val="SpecialBold"/>
              </w:rPr>
              <w:t>Prepare estimates</w:t>
            </w: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2.1</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Quantities of materials and resources required to complete a work task are estimated</w:t>
            </w:r>
          </w:p>
        </w:tc>
      </w:tr>
      <w:tr w:rsidTr="009C32B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2.2</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Time needed to complete a work activity is estimated</w:t>
            </w:r>
          </w:p>
        </w:tc>
      </w:tr>
      <w:tr w:rsidTr="009C32B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2.3</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t>Accurate estimates for work completion are made</w:t>
            </w:r>
          </w:p>
        </w:tc>
      </w:tr>
      <w:tr w:rsidTr="009C32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rPr>
                <w:rStyle w:val="SpecialBold"/>
              </w:rPr>
              <w:t>3</w:t>
            </w:r>
          </w:p>
        </w:tc>
        <w:tc>
          <w:tcPr>
            <w:tcW w:w="0" w:type="auto"/>
            <w:tcBorders>
              <w:top w:val="nil"/>
              <w:left w:val="nil"/>
              <w:bottom w:val="nil"/>
              <w:right w:val="nil"/>
            </w:tcBorders>
            <w:tcMar>
              <w:top w:w="0" w:type="dxa"/>
              <w:left w:w="62" w:type="dxa"/>
              <w:bottom w:w="0" w:type="dxa"/>
              <w:right w:w="62" w:type="dxa"/>
            </w:tcMar>
          </w:tcPr>
          <w:p w:rsidR="00000000" w:rsidP="001A5812">
            <w:pPr>
              <w:pStyle w:val="BodyText"/>
              <w:rPr>
                <w:lang w:val="en-NZ"/>
              </w:rPr>
            </w:pPr>
            <w:r w:rsidRPr="001A5812">
              <w:rPr>
                <w:rStyle w:val="SpecialBold"/>
              </w:rPr>
              <w:t>Interpret graphical representations of mathematical information</w:t>
            </w:r>
          </w:p>
        </w:tc>
        <w:tc>
          <w:tcPr>
            <w:tcW w:w="0" w:type="auto"/>
            <w:gridSpan w:val="2"/>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t>3.1</w:t>
            </w:r>
          </w:p>
          <w:p w:rsidR="00000000" w:rsidRPr="001A5812" w:rsidP="001A5812">
            <w:pPr>
              <w:pStyle w:val="BodyText"/>
            </w:pPr>
          </w:p>
          <w:p w:rsidR="00000000" w:rsidP="001A5812">
            <w:pPr>
              <w:pStyle w:val="BodyText"/>
              <w:rPr>
                <w:lang w:val="en-NZ"/>
              </w:rPr>
            </w:pPr>
            <w:r w:rsidRPr="001A5812">
              <w:t>3.2</w:t>
            </w:r>
          </w:p>
        </w:tc>
        <w:tc>
          <w:tcPr>
            <w:tcW w:w="0" w:type="auto"/>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t>Information represented in symbols, diagrams and pictorial representations is recognised</w:t>
            </w:r>
          </w:p>
          <w:p w:rsidR="00000000" w:rsidRPr="001A5812" w:rsidP="001A5812">
            <w:pPr>
              <w:pStyle w:val="BodyText"/>
            </w:pPr>
            <w:r w:rsidRPr="001A5812">
              <w:t>Recognised information represented in symbo</w:t>
            </w:r>
            <w:r w:rsidRPr="001A5812">
              <w:t>ls, diagrams and pictorial representations is interpreted and acted upon</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7" w:name="O_740262"/>
      <w:bookmarkEnd w:id="7"/>
      <w:r w:rsidRPr="001A5812">
        <w:t>Foundation Skills</w:t>
      </w:r>
    </w:p>
    <w:p w:rsidR="009C32B6" w:rsidP="009C32B6">
      <w:pPr>
        <w:pStyle w:val="BodyText"/>
      </w:pPr>
      <w:r w:rsidRPr="001A5812">
        <w:t>Foundation skills essential to performance are explicit in the performance criteria of this unit of competency.</w:t>
      </w:r>
    </w:p>
    <w:p w:rsidR="00000000" w:rsidRPr="001A5812" w:rsidP="001A5812">
      <w:pPr>
        <w:pStyle w:val="Heading1"/>
      </w:pPr>
      <w:bookmarkStart w:id="8" w:name="O_740263"/>
      <w:bookmarkEnd w:id="8"/>
      <w:r w:rsidRPr="001A5812">
        <w:t>Range of Conditions</w:t>
      </w:r>
    </w:p>
    <w:p w:rsidR="00000000" w:rsidRPr="001A5812" w:rsidP="009C32B6">
      <w:pPr>
        <w:pStyle w:val="BodyText"/>
      </w:pPr>
      <w:r w:rsidRPr="001A5812">
        <w:t>Range is restricted to essential operating conditions and any other variables essential to the work environment.</w:t>
      </w:r>
    </w:p>
    <w:p w:rsidR="009C32B6" w:rsidP="009C32B6">
      <w:pPr>
        <w:pStyle w:val="BodyText"/>
      </w:pPr>
      <w:r w:rsidRPr="001A5812">
        <w:t>Non-essential conditions can be found in the Companion Volume Implementation Guide.</w:t>
      </w:r>
    </w:p>
    <w:p w:rsidR="00000000" w:rsidRPr="001A5812" w:rsidP="001A5812">
      <w:pPr>
        <w:pStyle w:val="Heading1"/>
      </w:pPr>
      <w:bookmarkStart w:id="9" w:name="O_740264"/>
      <w:bookmarkEnd w:id="9"/>
      <w:r w:rsidRPr="001A5812">
        <w:t>Unit Mapping Informat</w:t>
      </w:r>
      <w:r w:rsidRPr="001A5812">
        <w:t>ion</w:t>
      </w:r>
    </w:p>
    <w:p w:rsidR="009C32B6" w:rsidP="009C32B6">
      <w:pPr>
        <w:pStyle w:val="BodyText"/>
      </w:pPr>
      <w:r w:rsidRPr="001A5812">
        <w:t>This unit replaces and is equivalent to TLIE1005A Carry out basic workplace calculations.</w:t>
      </w:r>
    </w:p>
    <w:p w:rsidR="00000000" w:rsidRPr="001A5812" w:rsidP="001A5812">
      <w:pPr>
        <w:pStyle w:val="Heading1"/>
      </w:pPr>
      <w:bookmarkStart w:id="10" w:name="O_740271"/>
      <w:bookmarkEnd w:id="10"/>
      <w:r w:rsidRPr="001A5812">
        <w:t>Links</w:t>
      </w:r>
    </w:p>
    <w:p w:rsidR="00000000" w:rsidRPr="001A5812" w:rsidP="009C32B6">
      <w:pPr>
        <w:pStyle w:val="BodyText"/>
      </w:pPr>
      <w:r w:rsidRPr="001A581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4846">
        <w:rPr>
          <w:rStyle w:val="Hyperlink"/>
        </w:rPr>
        <w:t>https://vetnet.gov.au/Pages/TrainingDocs.aspx?q=df441c6e-213d-43e3-874c-0b3f7036d851</w:t>
      </w:r>
      <w:r>
        <w:fldChar w:fldCharType="end"/>
      </w:r>
    </w:p>
    <w:p w:rsidR="00000000" w:rsidRPr="001A5812" w:rsidP="009C32B6">
      <w:pPr>
        <w:pStyle w:val="BodyText"/>
        <w:sectPr w:rsidSect="001A5812">
          <w:headerReference w:type="default" r:id="rId10"/>
          <w:footerReference w:type="default" r:id="rId11"/>
          <w:pgSz w:w="11908" w:h="16833"/>
          <w:pgMar w:top="1702" w:right="1418" w:bottom="1702" w:left="1418" w:header="992" w:footer="992" w:gutter="0"/>
          <w:cols w:space="720"/>
          <w:noEndnote/>
          <w:docGrid w:linePitch="299"/>
        </w:sectPr>
      </w:pPr>
    </w:p>
    <w:p w:rsidR="00000000" w:rsidRPr="001A5812" w:rsidP="001A5812">
      <w:pPr>
        <w:pStyle w:val="SuperHeading"/>
      </w:pPr>
      <w:r w:rsidRPr="001A5812">
        <w:t>Assessment Requirements for TLIE1005 Carry out basic workplace calculations</w:t>
      </w:r>
    </w:p>
    <w:p w:rsidR="00000000" w:rsidRPr="001A5812" w:rsidP="001A5812">
      <w:pPr>
        <w:pStyle w:val="Heading1"/>
      </w:pPr>
      <w:bookmarkStart w:id="11" w:name="O_740266"/>
      <w:bookmarkEnd w:id="11"/>
      <w:r w:rsidRPr="001A5812">
        <w:t>Modification History</w:t>
      </w:r>
    </w:p>
    <w:p w:rsidR="009C32B6" w:rsidP="009C32B6">
      <w:pPr>
        <w:pStyle w:val="BodyText"/>
      </w:pPr>
      <w:r w:rsidRPr="001A5812">
        <w:t>Release 1. This is the first release of this unit of competency in the TLI Transport and Logistics Training Package.</w:t>
      </w:r>
    </w:p>
    <w:p w:rsidR="00000000" w:rsidRPr="001A5812" w:rsidP="001A5812">
      <w:pPr>
        <w:pStyle w:val="Heading1"/>
      </w:pPr>
      <w:bookmarkStart w:id="12" w:name="O_740267"/>
      <w:bookmarkEnd w:id="12"/>
      <w:r w:rsidRPr="001A5812">
        <w:t>Performance Evidence</w:t>
      </w:r>
    </w:p>
    <w:tbl>
      <w:tblPr>
        <w:tblW w:w="0" w:type="auto"/>
        <w:tblCellMar>
          <w:left w:w="62" w:type="dxa"/>
          <w:right w:w="62" w:type="dxa"/>
        </w:tblCellMar>
        <w:tblLook w:val="0000"/>
      </w:tblPr>
      <w:tblGrid>
        <w:gridCol w:w="9196"/>
      </w:tblGrid>
      <w:tr w:rsidTr="009C32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t>Evidence required to demonstrate competence in this unit must be relevant to and satisfy all of the requirements of the elements and performance criteria on at least one occasion and include:</w:t>
            </w:r>
          </w:p>
          <w:p w:rsidR="00000000" w:rsidRPr="001A5812" w:rsidP="001A5812">
            <w:pPr>
              <w:pStyle w:val="ListBullet"/>
            </w:pPr>
            <w:r w:rsidRPr="001A5812">
              <w:t>applying relevant legislation and workplace procedures</w:t>
            </w:r>
          </w:p>
          <w:p w:rsidR="00000000" w:rsidRPr="001A5812" w:rsidP="001A5812">
            <w:pPr>
              <w:pStyle w:val="ListBullet"/>
            </w:pPr>
            <w:r w:rsidRPr="001A5812">
              <w:t>carrying</w:t>
            </w:r>
            <w:r w:rsidRPr="001A5812">
              <w:t xml:space="preserve"> out basic calculations as they relate to the job role</w:t>
            </w:r>
          </w:p>
          <w:p w:rsidR="00000000" w:rsidRPr="001A5812" w:rsidP="001A5812">
            <w:pPr>
              <w:pStyle w:val="ListBullet"/>
            </w:pPr>
            <w:r w:rsidRPr="001A5812">
              <w:t>completing documentation related to work activities</w:t>
            </w:r>
          </w:p>
          <w:p w:rsidR="00000000" w:rsidRPr="001A5812" w:rsidP="001A5812">
            <w:pPr>
              <w:pStyle w:val="ListBullet"/>
            </w:pPr>
            <w:r w:rsidRPr="001A5812">
              <w:t>identifying the most common forms of calculations as they relate to the job role</w:t>
            </w:r>
          </w:p>
          <w:p w:rsidR="00000000" w:rsidRPr="001A5812" w:rsidP="001A5812">
            <w:pPr>
              <w:pStyle w:val="ListBullet"/>
            </w:pPr>
            <w:r w:rsidRPr="001A5812">
              <w:t>interpreting graphical representations of mathematical information</w:t>
            </w:r>
          </w:p>
          <w:p w:rsidR="00000000" w:rsidRPr="001A5812" w:rsidP="001A5812">
            <w:pPr>
              <w:pStyle w:val="ListBullet"/>
            </w:pPr>
            <w:r w:rsidRPr="001A5812">
              <w:t>o</w:t>
            </w:r>
            <w:r w:rsidRPr="001A5812">
              <w:t>perating and adapting to differences in equipment in accordance with standard operating procedures</w:t>
            </w:r>
          </w:p>
          <w:p w:rsidR="00000000" w:rsidRPr="001A5812" w:rsidP="001A5812">
            <w:pPr>
              <w:pStyle w:val="ListBullet"/>
            </w:pPr>
            <w:r w:rsidRPr="001A5812">
              <w:t>reading and interpreting instructions, procedures and information relevant to basic workplace calculations</w:t>
            </w:r>
          </w:p>
          <w:p w:rsidR="00000000" w:rsidRPr="001A5812" w:rsidP="001A5812">
            <w:pPr>
              <w:pStyle w:val="ListBullet"/>
            </w:pPr>
            <w:r w:rsidRPr="001A5812">
              <w:t xml:space="preserve">working systematically with required attention to </w:t>
            </w:r>
            <w:r w:rsidRPr="001A5812">
              <w:t>detail.</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13" w:name="O_740268"/>
      <w:bookmarkEnd w:id="13"/>
      <w:r w:rsidRPr="001A5812">
        <w:t>Knowledge Evidence</w:t>
      </w:r>
    </w:p>
    <w:tbl>
      <w:tblPr>
        <w:tblW w:w="0" w:type="auto"/>
        <w:tblCellMar>
          <w:left w:w="62" w:type="dxa"/>
          <w:right w:w="62" w:type="dxa"/>
        </w:tblCellMar>
        <w:tblLook w:val="0000"/>
      </w:tblPr>
      <w:tblGrid>
        <w:gridCol w:w="9196"/>
      </w:tblGrid>
      <w:tr w:rsidTr="009C32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5812" w:rsidP="001A5812">
            <w:pPr>
              <w:pStyle w:val="BodyText"/>
            </w:pPr>
            <w:r w:rsidRPr="001A5812">
              <w:t>Evidence required to demonstrate competence in this unit must be relevant to and satisfy all of the requirements of the elements and performance criteria and include knowledge of:</w:t>
            </w:r>
          </w:p>
          <w:p w:rsidR="00000000" w:rsidRPr="001A5812" w:rsidP="001A5812">
            <w:pPr>
              <w:pStyle w:val="ListBullet"/>
            </w:pPr>
            <w:r w:rsidRPr="001A5812">
              <w:t>basic mathematical operations and techniques</w:t>
            </w:r>
          </w:p>
          <w:p w:rsidR="00000000" w:rsidRPr="001A5812" w:rsidP="001A5812">
            <w:pPr>
              <w:pStyle w:val="ListBullet"/>
            </w:pPr>
            <w:r w:rsidRPr="001A5812">
              <w:t>procedures for identifying and using relevant workplace technology when carrying out workplace calculations</w:t>
            </w:r>
          </w:p>
          <w:p w:rsidR="00000000" w:rsidRPr="001A5812" w:rsidP="001A5812">
            <w:pPr>
              <w:pStyle w:val="ListBullet"/>
            </w:pPr>
            <w:r w:rsidRPr="001A5812">
              <w:t>relevant procedures and duty of care requirements</w:t>
            </w:r>
          </w:p>
          <w:p w:rsidR="00000000" w:rsidRPr="001A5812" w:rsidP="001A5812">
            <w:pPr>
              <w:pStyle w:val="ListBullet"/>
            </w:pPr>
            <w:r w:rsidRPr="001A5812">
              <w:t>relevant work health and safety (WHS)/occupational he</w:t>
            </w:r>
            <w:r w:rsidRPr="001A5812">
              <w:t>alth and safety (OHS) responsibilities</w:t>
            </w:r>
          </w:p>
          <w:p w:rsidR="00000000" w:rsidRPr="001A5812" w:rsidP="001A5812">
            <w:pPr>
              <w:pStyle w:val="ListBullet"/>
            </w:pPr>
            <w:r w:rsidRPr="001A5812">
              <w:t>typical mathematical problems, and appropriate action and solutions</w:t>
            </w:r>
          </w:p>
          <w:p w:rsidR="00000000" w:rsidRPr="001A5812" w:rsidP="001A5812">
            <w:pPr>
              <w:pStyle w:val="ListBullet"/>
            </w:pPr>
            <w:r w:rsidRPr="001A5812">
              <w:t>ways of representing basic mathematical information.</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14" w:name="O_740269"/>
      <w:bookmarkEnd w:id="14"/>
      <w:r w:rsidRPr="001A5812">
        <w:t>Assessment Conditions</w:t>
      </w:r>
    </w:p>
    <w:p w:rsidR="00000000" w:rsidRPr="001A5812" w:rsidP="009C32B6">
      <w:pPr>
        <w:pStyle w:val="BodyText"/>
      </w:pPr>
      <w:r w:rsidRPr="001A5812">
        <w:t xml:space="preserve">As a minimum, assessors must satisfy applicable regulatory requirements, which include requirements in the Standards for Registered Training Organisations, current at the time of assessment. </w:t>
      </w:r>
    </w:p>
    <w:p w:rsidR="00000000" w:rsidRPr="001A5812" w:rsidP="009C32B6">
      <w:pPr>
        <w:pStyle w:val="BodyText"/>
      </w:pPr>
      <w:r w:rsidRPr="001A5812">
        <w:t>As a minimum, assessment must satisfy applicable regulatory requ</w:t>
      </w:r>
      <w:r w:rsidRPr="001A5812">
        <w:t>irements, which include requirements in the Standards for Registered Training Organisations, current at the time of assessment.</w:t>
      </w:r>
    </w:p>
    <w:p w:rsidR="00000000" w:rsidRPr="001A5812" w:rsidP="009C32B6">
      <w:pPr>
        <w:pStyle w:val="BodyText"/>
      </w:pPr>
      <w:r w:rsidRPr="001A5812">
        <w:t>Assessment must occur in workplace operational situations where it is appropriate to do so; where this is not appropriate, asses</w:t>
      </w:r>
      <w:r w:rsidRPr="001A5812">
        <w:t xml:space="preserve">sment must occur in simulated workplace operational situations that replicate workplace conditions. </w:t>
      </w:r>
    </w:p>
    <w:p w:rsidR="00000000" w:rsidRPr="001A5812" w:rsidP="009C32B6">
      <w:pPr>
        <w:pStyle w:val="BodyText"/>
      </w:pPr>
      <w:r w:rsidRPr="001A5812">
        <w:t>Assessment processes and techniques must be appropriate to the language, literacy and numeracy requirements of the work being performed and the needs of th</w:t>
      </w:r>
      <w:r w:rsidRPr="001A5812">
        <w:t>e candidate.</w:t>
      </w:r>
    </w:p>
    <w:p w:rsidR="00000000" w:rsidRPr="001A5812" w:rsidP="009C32B6">
      <w:pPr>
        <w:pStyle w:val="BodyText"/>
      </w:pPr>
      <w:r w:rsidRPr="001A5812">
        <w:t>Resources for assessment include:</w:t>
      </w:r>
    </w:p>
    <w:p w:rsidR="00000000" w:rsidRPr="001A5812" w:rsidP="001A5812">
      <w:pPr>
        <w:pStyle w:val="ListBullet2"/>
      </w:pPr>
      <w:r w:rsidRPr="001A5812">
        <w:t>a range of relevant exercises, case studies and/or other simulations</w:t>
      </w:r>
    </w:p>
    <w:p w:rsidR="00000000" w:rsidRPr="001A5812" w:rsidP="001A5812">
      <w:pPr>
        <w:pStyle w:val="ListBullet2"/>
      </w:pPr>
      <w:r w:rsidRPr="001A5812">
        <w:t xml:space="preserve">relevant and appropriate materials, tools, equipment and personal protective equipment currently used in industry </w:t>
      </w:r>
    </w:p>
    <w:p w:rsidR="009C32B6" w:rsidP="001A5812">
      <w:pPr>
        <w:pStyle w:val="ListBullet2"/>
      </w:pPr>
      <w:r w:rsidRPr="001A5812">
        <w:t>applicable documentation</w:t>
      </w:r>
      <w:r w:rsidRPr="001A5812">
        <w:t xml:space="preserve"> including workplace procedures, regulations, codes of practice and operation manuals.</w:t>
      </w:r>
    </w:p>
    <w:p w:rsidR="009C32B6" w:rsidP="001A5812">
      <w:pPr>
        <w:pStyle w:val="ListBullet2"/>
      </w:pPr>
    </w:p>
    <w:p w:rsidR="00000000" w:rsidRPr="001A5812" w:rsidP="001A5812">
      <w:pPr>
        <w:pStyle w:val="Heading1"/>
      </w:pPr>
      <w:bookmarkStart w:id="15" w:name="O_740272"/>
      <w:bookmarkEnd w:id="15"/>
      <w:r w:rsidRPr="001A5812">
        <w:t>Links</w:t>
      </w:r>
    </w:p>
    <w:p w:rsidR="00000000" w:rsidRPr="001A5812" w:rsidP="009C32B6">
      <w:pPr>
        <w:pStyle w:val="BodyText"/>
      </w:pPr>
      <w:r w:rsidRPr="001A581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4846">
        <w:rPr>
          <w:rStyle w:val="Hyperlink"/>
        </w:rPr>
        <w:t>https://vetnet.gov.au/Pages/TrainingDocs.aspx?q=df441c6e-213d-43e3-874c-0b3f7036d851</w:t>
      </w:r>
      <w:r>
        <w:fldChar w:fldCharType="end"/>
      </w:r>
    </w:p>
    <w:p w:rsidR="00000000" w:rsidRPr="001A5812" w:rsidP="001A5812"/>
    <w:sectPr w:rsidSect="001A58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rsidRPr="009C32B6" w:rsidP="009C3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B6" w:rsidP="001A5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2B6" w:rsidP="001A58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32B6" w:rsidP="001A58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rsidP="001A5812">
    <w:pPr>
      <w:pStyle w:val="Footer"/>
      <w:framePr w:wrap="around"/>
    </w:pPr>
    <w:r>
      <w:fldChar w:fldCharType="begin"/>
    </w:r>
    <w:r>
      <w:instrText xml:space="preserve"> DOCPROPERTY  Subject  \* MERGEFORMAT </w:instrText>
    </w:r>
    <w:r>
      <w:fldChar w:fldCharType="separate"/>
    </w:r>
    <w:r w:rsidR="009C32B6">
      <w:t>Approved</w:t>
    </w:r>
    <w:r w:rsidR="009C32B6">
      <w:fldChar w:fldCharType="end"/>
    </w:r>
    <w:r>
      <w:tab/>
      <w:t xml:space="preserve">Page </w:t>
    </w:r>
    <w:r>
      <w:fldChar w:fldCharType="begin"/>
    </w:r>
    <w:r>
      <w:instrText xml:space="preserve"> PAGE  \* Arabic  \* MERGEFORMAT </w:instrText>
    </w:r>
    <w:r>
      <w:fldChar w:fldCharType="separate"/>
    </w:r>
    <w:r w:rsidR="009C32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2B6">
      <w:rPr>
        <w:noProof/>
      </w:rPr>
      <w:t>4</w:t>
    </w:r>
    <w:r>
      <w:rPr>
        <w:noProof/>
      </w:rPr>
      <w:fldChar w:fldCharType="end"/>
    </w:r>
  </w:p>
  <w:p w:rsidR="001A5812" w:rsidP="001A5812">
    <w:pPr>
      <w:pStyle w:val="Footer"/>
      <w:framePr w:wrap="around"/>
    </w:pPr>
    <w:r>
      <w:t xml:space="preserve">© Commonwealth of Australia, </w:t>
    </w:r>
    <w:r>
      <w:fldChar w:fldCharType="begin"/>
    </w:r>
    <w:r>
      <w:instrText xml:space="preserve"> DATE  \@ "yyyy"  \* MERGEFORMAT </w:instrText>
    </w:r>
    <w:r>
      <w:fldChar w:fldCharType="separate"/>
    </w:r>
    <w:r w:rsidR="009C32B6">
      <w:rPr>
        <w:noProof/>
      </w:rPr>
      <w:t>2025</w:t>
    </w:r>
    <w:r>
      <w:fldChar w:fldCharType="end"/>
    </w:r>
    <w:r>
      <w:tab/>
    </w:r>
    <w:r>
      <w:fldChar w:fldCharType="begin"/>
    </w:r>
    <w:r>
      <w:instrText xml:space="preserve"> DOCPROPERTY  Author  \* MERGEFORMAT </w:instrText>
    </w:r>
    <w:r>
      <w:fldChar w:fldCharType="separate"/>
    </w:r>
    <w:r w:rsidR="009C32B6">
      <w:t>Industry Skills Australia</w:t>
    </w:r>
    <w:r w:rsidR="009C32B6">
      <w:fldChar w:fldCharType="end"/>
    </w:r>
  </w:p>
  <w:p w:rsidR="001A5812" w:rsidP="001A58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812" w:rsidRPr="009C32B6" w:rsidP="009C32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B6" w:rsidRPr="002D2AF8" w:rsidP="001A5812">
    <w:pPr>
      <w:pStyle w:val="Header"/>
      <w:framePr w:wrap="around"/>
    </w:pPr>
    <w:r>
      <w:fldChar w:fldCharType="begin"/>
    </w:r>
    <w:r>
      <w:instrText xml:space="preserve"> TITLE   \* MERGEFORMAT </w:instrText>
    </w:r>
    <w:r>
      <w:fldChar w:fldCharType="separate"/>
    </w:r>
    <w:r>
      <w:t>TLIE1005 Carry out basic workplace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2B6" w:rsidP="001A58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rsidRPr="002D2AF8" w:rsidP="001A5812">
    <w:pPr>
      <w:pStyle w:val="Header"/>
      <w:framePr w:wrap="around"/>
    </w:pPr>
    <w:r>
      <w:fldChar w:fldCharType="begin"/>
    </w:r>
    <w:r>
      <w:instrText xml:space="preserve"> TITLE   \* MERGEFORMAT </w:instrText>
    </w:r>
    <w:r>
      <w:fldChar w:fldCharType="separate"/>
    </w:r>
    <w:r w:rsidR="009C32B6">
      <w:t>TLIE1005 Carry out basic workplace calculations</w:t>
    </w:r>
    <w:r w:rsidR="009C32B6">
      <w:fldChar w:fldCharType="end"/>
    </w:r>
    <w:r>
      <w:tab/>
      <w:t xml:space="preserve">Date this document was generated: </w:t>
    </w:r>
    <w:r>
      <w:fldChar w:fldCharType="begin"/>
    </w:r>
    <w:r>
      <w:instrText xml:space="preserve"> CREATEDATE  \@ "d MMMM yyyy"  \* MERGEFORMAT </w:instrText>
    </w:r>
    <w:r>
      <w:fldChar w:fldCharType="separate"/>
    </w:r>
    <w:r w:rsidR="009C32B6">
      <w:rPr>
        <w:noProof/>
      </w:rPr>
      <w:t>2 March 2025</w:t>
    </w:r>
    <w:r>
      <w:fldChar w:fldCharType="end"/>
    </w:r>
  </w:p>
  <w:p w:rsidR="001A5812" w:rsidP="001A58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E83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83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D67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8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812"/>
    <w:pPr>
      <w:spacing w:before="360" w:after="60"/>
      <w:outlineLvl w:val="0"/>
    </w:pPr>
    <w:rPr>
      <w:sz w:val="32"/>
    </w:rPr>
  </w:style>
  <w:style w:type="paragraph" w:styleId="Heading2">
    <w:name w:val="heading 2"/>
    <w:basedOn w:val="HeadingBase"/>
    <w:next w:val="BodyText"/>
    <w:link w:val="Heading2Char"/>
    <w:qFormat/>
    <w:rsid w:val="001A5812"/>
    <w:pPr>
      <w:keepLines/>
      <w:spacing w:before="240" w:after="120"/>
      <w:outlineLvl w:val="1"/>
    </w:pPr>
    <w:rPr>
      <w:sz w:val="28"/>
      <w:szCs w:val="40"/>
    </w:rPr>
  </w:style>
  <w:style w:type="paragraph" w:styleId="Heading3">
    <w:name w:val="heading 3"/>
    <w:basedOn w:val="HeadingBase"/>
    <w:next w:val="BodyText"/>
    <w:link w:val="Heading3Char"/>
    <w:qFormat/>
    <w:rsid w:val="001A5812"/>
    <w:pPr>
      <w:spacing w:before="180" w:after="120"/>
      <w:outlineLvl w:val="2"/>
    </w:pPr>
    <w:rPr>
      <w:spacing w:val="-10"/>
      <w:kern w:val="32"/>
    </w:rPr>
  </w:style>
  <w:style w:type="paragraph" w:styleId="Heading4">
    <w:name w:val="heading 4"/>
    <w:basedOn w:val="HeadingBase"/>
    <w:next w:val="BodyText"/>
    <w:link w:val="Heading4Char"/>
    <w:qFormat/>
    <w:rsid w:val="001A5812"/>
    <w:pPr>
      <w:spacing w:before="160" w:after="120"/>
      <w:outlineLvl w:val="3"/>
    </w:pPr>
    <w:rPr>
      <w:sz w:val="22"/>
    </w:rPr>
  </w:style>
  <w:style w:type="paragraph" w:styleId="Heading5">
    <w:name w:val="heading 5"/>
    <w:basedOn w:val="HeadingBase"/>
    <w:next w:val="Normal"/>
    <w:link w:val="Heading5Char"/>
    <w:qFormat/>
    <w:rsid w:val="001A5812"/>
    <w:pPr>
      <w:spacing w:before="80"/>
      <w:outlineLvl w:val="4"/>
    </w:pPr>
    <w:rPr>
      <w:color w:val="918585"/>
      <w:sz w:val="20"/>
    </w:rPr>
  </w:style>
  <w:style w:type="paragraph" w:styleId="Heading6">
    <w:name w:val="heading 6"/>
    <w:basedOn w:val="HeadingBase"/>
    <w:next w:val="Normal"/>
    <w:link w:val="Heading6Char"/>
    <w:qFormat/>
    <w:rsid w:val="001A5812"/>
    <w:pPr>
      <w:spacing w:before="60"/>
      <w:outlineLvl w:val="5"/>
    </w:pPr>
    <w:rPr>
      <w:color w:val="918585"/>
      <w:sz w:val="20"/>
    </w:rPr>
  </w:style>
  <w:style w:type="paragraph" w:styleId="Heading7">
    <w:name w:val="heading 7"/>
    <w:basedOn w:val="Normal"/>
    <w:next w:val="Normal"/>
    <w:link w:val="Heading7Char"/>
    <w:qFormat/>
    <w:rsid w:val="001A5812"/>
    <w:pPr>
      <w:ind w:left="720"/>
      <w:outlineLvl w:val="6"/>
    </w:pPr>
    <w:rPr>
      <w:i/>
    </w:rPr>
  </w:style>
  <w:style w:type="paragraph" w:styleId="Heading8">
    <w:name w:val="heading 8"/>
    <w:basedOn w:val="Normal"/>
    <w:next w:val="Normal"/>
    <w:link w:val="Heading8Char"/>
    <w:qFormat/>
    <w:rsid w:val="001A5812"/>
    <w:pPr>
      <w:ind w:left="720"/>
      <w:outlineLvl w:val="7"/>
    </w:pPr>
    <w:rPr>
      <w:i/>
    </w:rPr>
  </w:style>
  <w:style w:type="paragraph" w:styleId="Heading9">
    <w:name w:val="heading 9"/>
    <w:basedOn w:val="Normal"/>
    <w:next w:val="Normal"/>
    <w:link w:val="Heading9Char"/>
    <w:qFormat/>
    <w:rsid w:val="001A5812"/>
    <w:pPr>
      <w:ind w:left="720"/>
      <w:outlineLvl w:val="8"/>
    </w:pPr>
    <w:rPr>
      <w:i/>
    </w:rPr>
  </w:style>
  <w:style w:type="character" w:default="1" w:styleId="DefaultParagraphFont">
    <w:name w:val="Default Paragraph Font"/>
    <w:uiPriority w:val="1"/>
    <w:unhideWhenUsed/>
    <w:rsid w:val="001A5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812"/>
  </w:style>
  <w:style w:type="character" w:customStyle="1" w:styleId="Heading1Char">
    <w:name w:val="Heading 1 Char"/>
    <w:basedOn w:val="DefaultParagraphFont"/>
    <w:link w:val="Heading1"/>
    <w:rsid w:val="001A5812"/>
    <w:rPr>
      <w:rFonts w:ascii="Times New Roman" w:eastAsia="Times New Roman" w:hAnsi="Times New Roman" w:cs="Times New Roman"/>
      <w:b/>
      <w:sz w:val="32"/>
      <w:szCs w:val="20"/>
      <w:lang w:eastAsia="en-US"/>
    </w:rPr>
  </w:style>
  <w:style w:type="paragraph" w:styleId="BodyText">
    <w:name w:val="Body Text"/>
    <w:basedOn w:val="Normal"/>
    <w:link w:val="BodyTextChar"/>
    <w:rsid w:val="001A58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812"/>
    <w:rPr>
      <w:rFonts w:ascii="Times New Roman" w:eastAsia="Times New Roman" w:hAnsi="Times New Roman" w:cs="Times New Roman"/>
      <w:sz w:val="24"/>
      <w:lang w:eastAsia="en-US"/>
    </w:rPr>
  </w:style>
  <w:style w:type="paragraph" w:styleId="ListBullet">
    <w:name w:val="List Bullet"/>
    <w:basedOn w:val="List"/>
    <w:rsid w:val="001A5812"/>
    <w:pPr>
      <w:numPr>
        <w:numId w:val="12"/>
      </w:numPr>
      <w:tabs>
        <w:tab w:val="clear" w:pos="340"/>
      </w:tabs>
      <w:spacing w:before="40" w:after="40"/>
    </w:pPr>
  </w:style>
  <w:style w:type="character" w:customStyle="1" w:styleId="SpecialBold">
    <w:name w:val="Special Bold"/>
    <w:basedOn w:val="DefaultParagraphFont"/>
    <w:rsid w:val="001A5812"/>
    <w:rPr>
      <w:b/>
      <w:spacing w:val="0"/>
    </w:rPr>
  </w:style>
  <w:style w:type="paragraph" w:styleId="ListBullet2">
    <w:name w:val="List Bullet 2"/>
    <w:basedOn w:val="List2"/>
    <w:rsid w:val="001A5812"/>
    <w:pPr>
      <w:numPr>
        <w:numId w:val="13"/>
      </w:numPr>
      <w:tabs>
        <w:tab w:val="clear" w:pos="680"/>
      </w:tabs>
    </w:pPr>
  </w:style>
  <w:style w:type="paragraph" w:customStyle="1" w:styleId="SuperHeading">
    <w:name w:val="SuperHeading"/>
    <w:basedOn w:val="Normal"/>
    <w:rsid w:val="001A5812"/>
    <w:pPr>
      <w:spacing w:before="240" w:after="120"/>
      <w:outlineLvl w:val="0"/>
    </w:pPr>
    <w:rPr>
      <w:rFonts w:ascii="Times New Roman" w:hAnsi="Times New Roman"/>
      <w:b/>
      <w:sz w:val="32"/>
    </w:rPr>
  </w:style>
  <w:style w:type="paragraph" w:customStyle="1" w:styleId="AllowPageBreak">
    <w:name w:val="AllowPageBreak"/>
    <w:rsid w:val="001A58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8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8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812"/>
    <w:rPr>
      <w:rFonts w:ascii="Courier New" w:eastAsia="Times New Roman" w:hAnsi="Courier New" w:cs="Times New Roman"/>
      <w:i/>
      <w:szCs w:val="20"/>
      <w:lang w:eastAsia="en-US"/>
    </w:rPr>
  </w:style>
  <w:style w:type="paragraph" w:customStyle="1" w:styleId="HeadingBase">
    <w:name w:val="Heading Base"/>
    <w:rsid w:val="001A5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812"/>
    <w:pPr>
      <w:tabs>
        <w:tab w:val="right" w:leader="dot" w:pos="9072"/>
      </w:tabs>
      <w:ind w:left="567"/>
    </w:pPr>
    <w:rPr>
      <w:szCs w:val="22"/>
    </w:rPr>
  </w:style>
  <w:style w:type="paragraph" w:customStyle="1" w:styleId="TOCBase">
    <w:name w:val="TOC Base"/>
    <w:rsid w:val="001A5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812"/>
    <w:pPr>
      <w:tabs>
        <w:tab w:val="right" w:leader="dot" w:pos="9072"/>
      </w:tabs>
      <w:spacing w:before="40" w:after="40"/>
      <w:ind w:left="284"/>
    </w:pPr>
    <w:rPr>
      <w:rFonts w:ascii="Times New Roman" w:hAnsi="Times New Roman"/>
    </w:rPr>
  </w:style>
  <w:style w:type="paragraph" w:styleId="TOC1">
    <w:name w:val="toc 1"/>
    <w:basedOn w:val="TOCBase"/>
    <w:next w:val="Normal"/>
    <w:rsid w:val="001A58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812"/>
    <w:rPr>
      <w:rFonts w:ascii="Times New Roman" w:eastAsia="Times New Roman" w:hAnsi="Times New Roman" w:cs="Times New Roman"/>
      <w:sz w:val="16"/>
      <w:lang w:eastAsia="en-US"/>
    </w:rPr>
  </w:style>
  <w:style w:type="paragraph" w:styleId="Title">
    <w:name w:val="Title"/>
    <w:basedOn w:val="HeadingBase"/>
    <w:link w:val="TitleChar"/>
    <w:qFormat/>
    <w:rsid w:val="001A5812"/>
    <w:pPr>
      <w:spacing w:before="5040"/>
      <w:jc w:val="center"/>
    </w:pPr>
    <w:rPr>
      <w:sz w:val="48"/>
      <w:szCs w:val="72"/>
      <w:lang w:val="en-US"/>
    </w:rPr>
  </w:style>
  <w:style w:type="character" w:customStyle="1" w:styleId="TitleChar">
    <w:name w:val="Title Char"/>
    <w:basedOn w:val="DefaultParagraphFont"/>
    <w:link w:val="Title"/>
    <w:rsid w:val="001A5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812"/>
    <w:pPr>
      <w:tabs>
        <w:tab w:val="left" w:pos="3600"/>
        <w:tab w:val="left" w:pos="3958"/>
      </w:tabs>
    </w:pPr>
  </w:style>
  <w:style w:type="paragraph" w:styleId="List">
    <w:name w:val="List"/>
    <w:basedOn w:val="BodyText"/>
    <w:next w:val="BodyText"/>
    <w:rsid w:val="001A5812"/>
    <w:pPr>
      <w:tabs>
        <w:tab w:val="left" w:pos="340"/>
      </w:tabs>
      <w:spacing w:before="60" w:after="60"/>
      <w:ind w:left="340" w:hanging="340"/>
    </w:pPr>
  </w:style>
  <w:style w:type="paragraph" w:customStyle="1" w:styleId="Note">
    <w:name w:val="Note"/>
    <w:basedOn w:val="BodyText"/>
    <w:rsid w:val="001A5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812"/>
    <w:pPr>
      <w:framePr w:wrap="auto" w:hAnchor="text" w:y="6049"/>
    </w:pPr>
    <w:rPr>
      <w:color w:val="000000"/>
      <w:sz w:val="40"/>
    </w:rPr>
  </w:style>
  <w:style w:type="paragraph" w:customStyle="1" w:styleId="TOCTitle">
    <w:name w:val="TOCTitle"/>
    <w:basedOn w:val="Heading1"/>
    <w:rsid w:val="001A5812"/>
    <w:pPr>
      <w:spacing w:after="240"/>
      <w:jc w:val="center"/>
      <w:outlineLvl w:val="9"/>
    </w:pPr>
    <w:rPr>
      <w:caps/>
    </w:rPr>
  </w:style>
  <w:style w:type="paragraph" w:customStyle="1" w:styleId="Version">
    <w:name w:val="Version"/>
    <w:rsid w:val="001A58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812"/>
    <w:pPr>
      <w:keepNext w:val="0"/>
      <w:tabs>
        <w:tab w:val="right" w:pos="4176"/>
      </w:tabs>
      <w:ind w:left="198" w:hanging="198"/>
    </w:pPr>
    <w:rPr>
      <w:rFonts w:ascii="Garamond" w:hAnsi="Garamond"/>
    </w:rPr>
  </w:style>
  <w:style w:type="paragraph" w:styleId="IndexHeading">
    <w:name w:val="index heading"/>
    <w:basedOn w:val="Normal"/>
    <w:next w:val="Index1"/>
    <w:semiHidden/>
    <w:rsid w:val="001A5812"/>
    <w:pPr>
      <w:spacing w:before="120" w:after="120"/>
    </w:pPr>
    <w:rPr>
      <w:rFonts w:ascii="Arial" w:hAnsi="Arial"/>
      <w:b/>
      <w:color w:val="918585"/>
      <w:sz w:val="24"/>
    </w:rPr>
  </w:style>
  <w:style w:type="paragraph" w:styleId="Header">
    <w:name w:val="header"/>
    <w:basedOn w:val="Normal"/>
    <w:link w:val="HeaderChar"/>
    <w:rsid w:val="001A5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812"/>
    <w:rPr>
      <w:rFonts w:ascii="Times New Roman" w:eastAsia="Times New Roman" w:hAnsi="Times New Roman" w:cs="Times New Roman"/>
      <w:sz w:val="16"/>
      <w:szCs w:val="20"/>
      <w:lang w:val="en-GB" w:eastAsia="en-US"/>
    </w:rPr>
  </w:style>
  <w:style w:type="paragraph" w:customStyle="1" w:styleId="Chapter">
    <w:name w:val="Chapter"/>
    <w:basedOn w:val="Normal"/>
    <w:rsid w:val="001A5812"/>
    <w:pPr>
      <w:spacing w:before="240"/>
    </w:pPr>
    <w:rPr>
      <w:rFonts w:ascii="Times New Roman" w:hAnsi="Times New Roman"/>
      <w:smallCaps/>
      <w:spacing w:val="80"/>
      <w:sz w:val="28"/>
    </w:rPr>
  </w:style>
  <w:style w:type="paragraph" w:customStyle="1" w:styleId="InChapter">
    <w:name w:val="InChapter"/>
    <w:basedOn w:val="Heading3"/>
    <w:rsid w:val="001A5812"/>
    <w:pPr>
      <w:spacing w:after="240"/>
      <w:outlineLvl w:val="9"/>
    </w:pPr>
    <w:rPr>
      <w:noProof/>
    </w:rPr>
  </w:style>
  <w:style w:type="paragraph" w:styleId="Index2">
    <w:name w:val="index 2"/>
    <w:basedOn w:val="Normal"/>
    <w:next w:val="Normal"/>
    <w:semiHidden/>
    <w:rsid w:val="001A5812"/>
    <w:pPr>
      <w:tabs>
        <w:tab w:val="right" w:pos="4176"/>
      </w:tabs>
      <w:ind w:left="568" w:hanging="284"/>
    </w:pPr>
    <w:rPr>
      <w:rFonts w:ascii="Garamond" w:hAnsi="Garamond"/>
    </w:rPr>
  </w:style>
  <w:style w:type="paragraph" w:customStyle="1" w:styleId="Byline">
    <w:name w:val="Byline"/>
    <w:rsid w:val="001A5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812"/>
    <w:pPr>
      <w:tabs>
        <w:tab w:val="clear" w:pos="3600"/>
        <w:tab w:val="clear" w:pos="3958"/>
      </w:tabs>
      <w:jc w:val="right"/>
    </w:pPr>
  </w:style>
  <w:style w:type="character" w:styleId="Emphasis">
    <w:name w:val="Emphasis"/>
    <w:basedOn w:val="DefaultParagraphFont"/>
    <w:qFormat/>
    <w:rsid w:val="001A5812"/>
    <w:rPr>
      <w:i/>
    </w:rPr>
  </w:style>
  <w:style w:type="paragraph" w:styleId="Caption">
    <w:name w:val="caption"/>
    <w:basedOn w:val="BodyText"/>
    <w:next w:val="Normal"/>
    <w:qFormat/>
    <w:rsid w:val="001A5812"/>
    <w:pPr>
      <w:framePr w:w="2268" w:hSpace="181" w:vSpace="181" w:wrap="around" w:vAnchor="text" w:hAnchor="page" w:x="1135" w:y="285" w:anchorLock="1"/>
    </w:pPr>
    <w:rPr>
      <w:i/>
    </w:rPr>
  </w:style>
  <w:style w:type="paragraph" w:customStyle="1" w:styleId="MiniTOCTitle">
    <w:name w:val="MiniTOCTitle"/>
    <w:basedOn w:val="Heading4"/>
    <w:rsid w:val="001A5812"/>
    <w:pPr>
      <w:spacing w:before="240"/>
      <w:outlineLvl w:val="9"/>
    </w:pPr>
    <w:rPr>
      <w:noProof/>
      <w:sz w:val="24"/>
    </w:rPr>
  </w:style>
  <w:style w:type="paragraph" w:customStyle="1" w:styleId="MiniTOCItem">
    <w:name w:val="MiniTOCItem"/>
    <w:basedOn w:val="ListBullet"/>
    <w:rsid w:val="001A5812"/>
    <w:pPr>
      <w:numPr>
        <w:numId w:val="0"/>
      </w:numPr>
      <w:tabs>
        <w:tab w:val="right" w:leader="dot" w:pos="6521"/>
      </w:tabs>
      <w:spacing w:before="0" w:after="0"/>
    </w:pPr>
  </w:style>
  <w:style w:type="paragraph" w:customStyle="1" w:styleId="TOFTitle">
    <w:name w:val="TOFTitle"/>
    <w:basedOn w:val="TOCTitle"/>
    <w:rsid w:val="001A5812"/>
  </w:style>
  <w:style w:type="paragraph" w:styleId="TableofFigures">
    <w:name w:val="table of figures"/>
    <w:basedOn w:val="Normal"/>
    <w:next w:val="Normal"/>
    <w:semiHidden/>
    <w:rsid w:val="001A5812"/>
    <w:pPr>
      <w:tabs>
        <w:tab w:val="right" w:leader="dot" w:pos="9072"/>
      </w:tabs>
      <w:ind w:left="970" w:hanging="403"/>
    </w:pPr>
    <w:rPr>
      <w:rFonts w:ascii="Times New Roman" w:hAnsi="Times New Roman"/>
      <w:b/>
    </w:rPr>
  </w:style>
  <w:style w:type="paragraph" w:styleId="ListNumber">
    <w:name w:val="List Number"/>
    <w:basedOn w:val="List"/>
    <w:rsid w:val="001A5812"/>
    <w:pPr>
      <w:numPr>
        <w:numId w:val="15"/>
      </w:numPr>
      <w:tabs>
        <w:tab w:val="clear" w:pos="340"/>
      </w:tabs>
    </w:pPr>
  </w:style>
  <w:style w:type="character" w:customStyle="1" w:styleId="WingdingSymbols">
    <w:name w:val="Wingding Symbols"/>
    <w:rsid w:val="001A5812"/>
    <w:rPr>
      <w:rFonts w:ascii="Wingdings" w:hAnsi="Wingdings"/>
    </w:rPr>
  </w:style>
  <w:style w:type="paragraph" w:customStyle="1" w:styleId="TableHeading">
    <w:name w:val="Table Heading"/>
    <w:basedOn w:val="HeadingBase"/>
    <w:rsid w:val="001A5812"/>
    <w:pPr>
      <w:keepLines/>
      <w:pBdr>
        <w:bottom w:val="single" w:sz="6" w:space="1" w:color="918585"/>
      </w:pBdr>
      <w:spacing w:before="240"/>
    </w:pPr>
  </w:style>
  <w:style w:type="character" w:customStyle="1" w:styleId="HotSpot">
    <w:name w:val="HotSpot"/>
    <w:rsid w:val="001A5812"/>
    <w:rPr>
      <w:color w:val="0033CC"/>
      <w:u w:val="none"/>
    </w:rPr>
  </w:style>
  <w:style w:type="paragraph" w:customStyle="1" w:styleId="BodyTextRight">
    <w:name w:val="Body Text Right"/>
    <w:basedOn w:val="BodyText"/>
    <w:rsid w:val="001A5812"/>
    <w:pPr>
      <w:spacing w:before="0" w:after="0"/>
      <w:jc w:val="right"/>
    </w:pPr>
  </w:style>
  <w:style w:type="paragraph" w:styleId="Index3">
    <w:name w:val="index 3"/>
    <w:basedOn w:val="ListNumber2"/>
    <w:next w:val="Normal"/>
    <w:semiHidden/>
    <w:rsid w:val="001A5812"/>
    <w:pPr>
      <w:numPr>
        <w:numId w:val="0"/>
      </w:numPr>
      <w:tabs>
        <w:tab w:val="right" w:leader="dot" w:pos="4176"/>
      </w:tabs>
    </w:pPr>
  </w:style>
  <w:style w:type="paragraph" w:styleId="ListNumber2">
    <w:name w:val="List Number 2"/>
    <w:basedOn w:val="List2"/>
    <w:rsid w:val="001A5812"/>
    <w:pPr>
      <w:numPr>
        <w:numId w:val="10"/>
      </w:numPr>
      <w:tabs>
        <w:tab w:val="clear" w:pos="1060"/>
      </w:tabs>
    </w:pPr>
  </w:style>
  <w:style w:type="paragraph" w:customStyle="1" w:styleId="MarginNote">
    <w:name w:val="Margin Note"/>
    <w:basedOn w:val="BodyText"/>
    <w:rsid w:val="001A5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8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812"/>
    <w:rPr>
      <w:sz w:val="32"/>
    </w:rPr>
  </w:style>
  <w:style w:type="paragraph" w:customStyle="1" w:styleId="HeadingProcedure">
    <w:name w:val="Heading Procedure"/>
    <w:basedOn w:val="HeadingBase"/>
    <w:next w:val="Normal"/>
    <w:rsid w:val="001A5812"/>
    <w:pPr>
      <w:tabs>
        <w:tab w:val="left" w:pos="0"/>
      </w:tabs>
      <w:spacing w:before="120" w:after="60"/>
    </w:pPr>
    <w:rPr>
      <w:i/>
      <w:color w:val="918585"/>
      <w:sz w:val="22"/>
    </w:rPr>
  </w:style>
  <w:style w:type="paragraph" w:customStyle="1" w:styleId="TableBodyText">
    <w:name w:val="Table Body Text"/>
    <w:basedOn w:val="BodyText"/>
    <w:rsid w:val="001A5812"/>
    <w:pPr>
      <w:spacing w:before="60" w:after="60"/>
    </w:pPr>
  </w:style>
  <w:style w:type="paragraph" w:styleId="ListContinue">
    <w:name w:val="List Continue"/>
    <w:basedOn w:val="List"/>
    <w:rsid w:val="001A5812"/>
    <w:pPr>
      <w:ind w:firstLine="0"/>
    </w:pPr>
  </w:style>
  <w:style w:type="paragraph" w:customStyle="1" w:styleId="ListNote">
    <w:name w:val="List Note"/>
    <w:basedOn w:val="List"/>
    <w:rsid w:val="001A5812"/>
    <w:pPr>
      <w:pBdr>
        <w:top w:val="single" w:sz="6" w:space="2" w:color="918585"/>
        <w:bottom w:val="single" w:sz="6" w:space="2" w:color="918585"/>
      </w:pBdr>
      <w:tabs>
        <w:tab w:val="left" w:pos="1021"/>
      </w:tabs>
      <w:ind w:firstLine="0"/>
    </w:pPr>
  </w:style>
  <w:style w:type="paragraph" w:customStyle="1" w:styleId="Warning">
    <w:name w:val="Warning"/>
    <w:basedOn w:val="BodyText"/>
    <w:rsid w:val="001A5812"/>
    <w:pPr>
      <w:shd w:val="clear" w:color="auto" w:fill="D9D9D9"/>
      <w:tabs>
        <w:tab w:val="left" w:pos="992"/>
      </w:tabs>
      <w:ind w:left="119" w:right="119"/>
    </w:pPr>
    <w:rPr>
      <w:sz w:val="20"/>
    </w:rPr>
  </w:style>
  <w:style w:type="paragraph" w:customStyle="1" w:styleId="MarginIcons">
    <w:name w:val="Margin Icons"/>
    <w:basedOn w:val="BodyText"/>
    <w:rsid w:val="001A5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812"/>
    <w:rPr>
      <w:rFonts w:ascii="Courier New" w:hAnsi="Courier New"/>
    </w:rPr>
  </w:style>
  <w:style w:type="paragraph" w:customStyle="1" w:styleId="NoteBullet">
    <w:name w:val="Note Bullet"/>
    <w:basedOn w:val="Note"/>
    <w:rsid w:val="001A5812"/>
    <w:pPr>
      <w:tabs>
        <w:tab w:val="clear" w:pos="680"/>
      </w:tabs>
      <w:spacing w:before="60" w:after="60"/>
    </w:pPr>
  </w:style>
  <w:style w:type="paragraph" w:customStyle="1" w:styleId="SubHeading2">
    <w:name w:val="SubHeading2"/>
    <w:basedOn w:val="HeadingBase"/>
    <w:rsid w:val="001A5812"/>
    <w:pPr>
      <w:spacing w:before="240" w:after="60"/>
    </w:pPr>
    <w:rPr>
      <w:sz w:val="20"/>
    </w:rPr>
  </w:style>
  <w:style w:type="paragraph" w:customStyle="1" w:styleId="SubHeading1">
    <w:name w:val="SubHeading1"/>
    <w:basedOn w:val="HeadingBase"/>
    <w:rsid w:val="001A5812"/>
    <w:pPr>
      <w:spacing w:before="240" w:after="60"/>
    </w:pPr>
    <w:rPr>
      <w:color w:val="918585"/>
      <w:sz w:val="22"/>
    </w:rPr>
  </w:style>
  <w:style w:type="paragraph" w:customStyle="1" w:styleId="SideHeading">
    <w:name w:val="Side Heading"/>
    <w:basedOn w:val="HeadingBase"/>
    <w:rsid w:val="001A5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812"/>
    <w:pPr>
      <w:tabs>
        <w:tab w:val="num" w:pos="360"/>
      </w:tabs>
    </w:pPr>
  </w:style>
  <w:style w:type="paragraph" w:styleId="PlainText">
    <w:name w:val="Plain Text"/>
    <w:basedOn w:val="Normal"/>
    <w:link w:val="PlainTextChar"/>
    <w:rsid w:val="001A5812"/>
    <w:rPr>
      <w:sz w:val="20"/>
    </w:rPr>
  </w:style>
  <w:style w:type="character" w:customStyle="1" w:styleId="PlainTextChar">
    <w:name w:val="Plain Text Char"/>
    <w:basedOn w:val="DefaultParagraphFont"/>
    <w:link w:val="PlainText"/>
    <w:rsid w:val="001A5812"/>
    <w:rPr>
      <w:rFonts w:ascii="Courier New" w:eastAsia="Times New Roman" w:hAnsi="Courier New" w:cs="Times New Roman"/>
      <w:sz w:val="20"/>
      <w:szCs w:val="20"/>
      <w:lang w:eastAsia="en-US"/>
    </w:rPr>
  </w:style>
  <w:style w:type="character" w:customStyle="1" w:styleId="MenuOption">
    <w:name w:val="Menu Option"/>
    <w:basedOn w:val="DefaultParagraphFont"/>
    <w:rsid w:val="001A5812"/>
    <w:rPr>
      <w:b/>
      <w:smallCaps/>
    </w:rPr>
  </w:style>
  <w:style w:type="paragraph" w:customStyle="1" w:styleId="TableListNumber">
    <w:name w:val="Table List Number"/>
    <w:basedOn w:val="ListNumber"/>
    <w:rsid w:val="001A5812"/>
    <w:pPr>
      <w:numPr>
        <w:numId w:val="0"/>
      </w:numPr>
    </w:pPr>
  </w:style>
  <w:style w:type="paragraph" w:styleId="TOC4">
    <w:name w:val="toc 4"/>
    <w:basedOn w:val="TOCBase"/>
    <w:next w:val="Normal"/>
    <w:semiHidden/>
    <w:rsid w:val="001A5812"/>
    <w:pPr>
      <w:tabs>
        <w:tab w:val="right" w:leader="dot" w:pos="9071"/>
      </w:tabs>
      <w:ind w:left="1701"/>
    </w:pPr>
  </w:style>
  <w:style w:type="paragraph" w:customStyle="1" w:styleId="ListAlpha">
    <w:name w:val="List Alpha"/>
    <w:basedOn w:val="List"/>
    <w:rsid w:val="001A5812"/>
    <w:pPr>
      <w:numPr>
        <w:numId w:val="9"/>
      </w:numPr>
    </w:pPr>
  </w:style>
  <w:style w:type="paragraph" w:customStyle="1" w:styleId="ListAlpha2">
    <w:name w:val="List Alpha 2"/>
    <w:basedOn w:val="List2"/>
    <w:rsid w:val="001A5812"/>
    <w:pPr>
      <w:numPr>
        <w:numId w:val="8"/>
      </w:numPr>
    </w:pPr>
  </w:style>
  <w:style w:type="paragraph" w:styleId="List2">
    <w:name w:val="List 2"/>
    <w:basedOn w:val="BodyText"/>
    <w:rsid w:val="001A5812"/>
    <w:pPr>
      <w:tabs>
        <w:tab w:val="left" w:pos="680"/>
      </w:tabs>
      <w:spacing w:before="60" w:after="60"/>
      <w:ind w:left="680" w:hanging="340"/>
    </w:pPr>
  </w:style>
  <w:style w:type="paragraph" w:styleId="List3">
    <w:name w:val="List 3"/>
    <w:basedOn w:val="BodyText"/>
    <w:rsid w:val="001A5812"/>
    <w:pPr>
      <w:tabs>
        <w:tab w:val="left" w:pos="1021"/>
      </w:tabs>
      <w:spacing w:before="60" w:after="60"/>
      <w:ind w:left="1020" w:hanging="340"/>
    </w:pPr>
  </w:style>
  <w:style w:type="paragraph" w:styleId="List4">
    <w:name w:val="List 4"/>
    <w:basedOn w:val="BodyText"/>
    <w:rsid w:val="001A5812"/>
    <w:pPr>
      <w:tabs>
        <w:tab w:val="left" w:pos="1361"/>
      </w:tabs>
      <w:spacing w:before="60" w:after="60"/>
      <w:ind w:left="1361" w:hanging="340"/>
    </w:pPr>
  </w:style>
  <w:style w:type="paragraph" w:styleId="List5">
    <w:name w:val="List 5"/>
    <w:basedOn w:val="BodyText"/>
    <w:rsid w:val="001A5812"/>
    <w:pPr>
      <w:tabs>
        <w:tab w:val="left" w:pos="1701"/>
      </w:tabs>
      <w:spacing w:before="60" w:after="60"/>
      <w:ind w:left="1701" w:hanging="340"/>
    </w:pPr>
  </w:style>
  <w:style w:type="paragraph" w:styleId="ListBullet3">
    <w:name w:val="List Bullet 3"/>
    <w:basedOn w:val="List3"/>
    <w:rsid w:val="001A5812"/>
    <w:pPr>
      <w:numPr>
        <w:numId w:val="14"/>
      </w:numPr>
      <w:tabs>
        <w:tab w:val="clear" w:pos="1021"/>
      </w:tabs>
      <w:ind w:left="1037" w:hanging="357"/>
    </w:pPr>
  </w:style>
  <w:style w:type="paragraph" w:styleId="ListBullet4">
    <w:name w:val="List Bullet 4"/>
    <w:basedOn w:val="List4"/>
    <w:rsid w:val="001A5812"/>
    <w:pPr>
      <w:numPr>
        <w:numId w:val="3"/>
      </w:numPr>
      <w:tabs>
        <w:tab w:val="clear" w:pos="1361"/>
      </w:tabs>
    </w:pPr>
  </w:style>
  <w:style w:type="paragraph" w:styleId="ListBullet5">
    <w:name w:val="List Bullet 5"/>
    <w:basedOn w:val="List5"/>
    <w:rsid w:val="001A5812"/>
    <w:pPr>
      <w:numPr>
        <w:numId w:val="4"/>
      </w:numPr>
    </w:pPr>
  </w:style>
  <w:style w:type="paragraph" w:styleId="ListContinue2">
    <w:name w:val="List Continue 2"/>
    <w:basedOn w:val="List2"/>
    <w:rsid w:val="001A5812"/>
    <w:pPr>
      <w:ind w:firstLine="0"/>
    </w:pPr>
  </w:style>
  <w:style w:type="paragraph" w:styleId="ListContinue3">
    <w:name w:val="List Continue 3"/>
    <w:basedOn w:val="List3"/>
    <w:rsid w:val="001A5812"/>
    <w:pPr>
      <w:ind w:left="1021" w:firstLine="0"/>
    </w:pPr>
  </w:style>
  <w:style w:type="paragraph" w:styleId="ListContinue4">
    <w:name w:val="List Continue 4"/>
    <w:basedOn w:val="List4"/>
    <w:rsid w:val="001A5812"/>
    <w:pPr>
      <w:ind w:firstLine="0"/>
    </w:pPr>
  </w:style>
  <w:style w:type="paragraph" w:styleId="ListContinue5">
    <w:name w:val="List Continue 5"/>
    <w:basedOn w:val="List5"/>
    <w:rsid w:val="001A5812"/>
    <w:pPr>
      <w:ind w:firstLine="0"/>
    </w:pPr>
  </w:style>
  <w:style w:type="paragraph" w:styleId="ListNumber3">
    <w:name w:val="List Number 3"/>
    <w:basedOn w:val="List3"/>
    <w:rsid w:val="001A5812"/>
    <w:pPr>
      <w:numPr>
        <w:numId w:val="5"/>
      </w:numPr>
    </w:pPr>
  </w:style>
  <w:style w:type="paragraph" w:styleId="ListNumber4">
    <w:name w:val="List Number 4"/>
    <w:basedOn w:val="List4"/>
    <w:rsid w:val="001A5812"/>
    <w:pPr>
      <w:numPr>
        <w:numId w:val="6"/>
      </w:numPr>
    </w:pPr>
  </w:style>
  <w:style w:type="paragraph" w:styleId="ListNumber5">
    <w:name w:val="List Number 5"/>
    <w:basedOn w:val="List5"/>
    <w:rsid w:val="001A5812"/>
    <w:pPr>
      <w:numPr>
        <w:numId w:val="7"/>
      </w:numPr>
    </w:pPr>
  </w:style>
  <w:style w:type="paragraph" w:styleId="BlockText">
    <w:name w:val="Block Text"/>
    <w:basedOn w:val="Normal"/>
    <w:rsid w:val="001A5812"/>
    <w:pPr>
      <w:spacing w:after="120"/>
      <w:ind w:left="1440" w:right="1440"/>
    </w:pPr>
  </w:style>
  <w:style w:type="character" w:customStyle="1" w:styleId="Subscript">
    <w:name w:val="Subscript"/>
    <w:basedOn w:val="DefaultParagraphFont"/>
    <w:rsid w:val="001A5812"/>
    <w:rPr>
      <w:sz w:val="16"/>
      <w:vertAlign w:val="subscript"/>
    </w:rPr>
  </w:style>
  <w:style w:type="character" w:customStyle="1" w:styleId="Superscript">
    <w:name w:val="Superscript"/>
    <w:basedOn w:val="DefaultParagraphFont"/>
    <w:rsid w:val="001A5812"/>
    <w:rPr>
      <w:sz w:val="16"/>
      <w:vertAlign w:val="superscript"/>
    </w:rPr>
  </w:style>
  <w:style w:type="character" w:customStyle="1" w:styleId="Symbols">
    <w:name w:val="Symbols"/>
    <w:basedOn w:val="DefaultParagraphFont"/>
    <w:rsid w:val="001A5812"/>
    <w:rPr>
      <w:rFonts w:ascii="Symbol" w:hAnsi="Symbol"/>
    </w:rPr>
  </w:style>
  <w:style w:type="character" w:customStyle="1" w:styleId="MenuOptions">
    <w:name w:val="Menu Options"/>
    <w:basedOn w:val="DefaultParagraphFont"/>
    <w:rsid w:val="001A5812"/>
    <w:rPr>
      <w:rFonts w:ascii="Arial Narrow" w:hAnsi="Arial Narrow"/>
      <w:smallCaps/>
    </w:rPr>
  </w:style>
  <w:style w:type="character" w:customStyle="1" w:styleId="Buttons">
    <w:name w:val="Buttons"/>
    <w:basedOn w:val="DefaultParagraphFont"/>
    <w:rsid w:val="001A5812"/>
    <w:rPr>
      <w:b/>
    </w:rPr>
  </w:style>
  <w:style w:type="character" w:customStyle="1" w:styleId="Underlined">
    <w:name w:val="Underlined"/>
    <w:basedOn w:val="DefaultParagraphFont"/>
    <w:rsid w:val="001A5812"/>
    <w:rPr>
      <w:u w:val="single"/>
    </w:rPr>
  </w:style>
  <w:style w:type="paragraph" w:customStyle="1" w:styleId="TableBodyTextRight">
    <w:name w:val="Table Body Text Right"/>
    <w:basedOn w:val="TableBodyText"/>
    <w:rsid w:val="001A5812"/>
    <w:pPr>
      <w:widowControl w:val="0"/>
      <w:autoSpaceDE w:val="0"/>
      <w:autoSpaceDN w:val="0"/>
      <w:adjustRightInd w:val="0"/>
      <w:jc w:val="right"/>
    </w:pPr>
    <w:rPr>
      <w:rFonts w:cs="Arial"/>
      <w:szCs w:val="18"/>
    </w:rPr>
  </w:style>
  <w:style w:type="paragraph" w:customStyle="1" w:styleId="CopyrightText">
    <w:name w:val="Copyright Text"/>
    <w:basedOn w:val="BodyText"/>
    <w:rsid w:val="001A5812"/>
    <w:rPr>
      <w:sz w:val="18"/>
    </w:rPr>
  </w:style>
  <w:style w:type="paragraph" w:customStyle="1" w:styleId="BodySmallRight">
    <w:name w:val="Body Small Right"/>
    <w:basedOn w:val="BodyTextRight"/>
    <w:rsid w:val="001A5812"/>
    <w:rPr>
      <w:sz w:val="18"/>
      <w:szCs w:val="18"/>
    </w:rPr>
  </w:style>
  <w:style w:type="paragraph" w:customStyle="1" w:styleId="MarginEdition">
    <w:name w:val="Margin Edition"/>
    <w:basedOn w:val="MarginNote"/>
    <w:rsid w:val="001A5812"/>
    <w:pPr>
      <w:spacing w:before="0" w:after="0"/>
    </w:pPr>
    <w:rPr>
      <w:rFonts w:ascii="Times New Roman" w:hAnsi="Times New Roman"/>
      <w:color w:val="999999"/>
    </w:rPr>
  </w:style>
  <w:style w:type="paragraph" w:customStyle="1" w:styleId="Spacer">
    <w:name w:val="Spacer"/>
    <w:basedOn w:val="Normal"/>
    <w:rsid w:val="001A5812"/>
    <w:rPr>
      <w:sz w:val="2"/>
      <w:szCs w:val="2"/>
    </w:rPr>
  </w:style>
  <w:style w:type="character" w:customStyle="1" w:styleId="Small">
    <w:name w:val="Small"/>
    <w:basedOn w:val="DefaultParagraphFont"/>
    <w:rsid w:val="001A5812"/>
    <w:rPr>
      <w:sz w:val="16"/>
    </w:rPr>
  </w:style>
  <w:style w:type="paragraph" w:customStyle="1" w:styleId="WideTable">
    <w:name w:val="Wide Table"/>
    <w:basedOn w:val="Normal"/>
    <w:rsid w:val="001A5812"/>
    <w:pPr>
      <w:ind w:left="-1418"/>
    </w:pPr>
    <w:rPr>
      <w:sz w:val="2"/>
      <w:szCs w:val="2"/>
    </w:rPr>
  </w:style>
  <w:style w:type="character" w:styleId="PageNumber">
    <w:name w:val="page number"/>
    <w:basedOn w:val="DefaultParagraphFont"/>
    <w:rsid w:val="001A5812"/>
  </w:style>
  <w:style w:type="paragraph" w:styleId="Quote">
    <w:name w:val="Quote"/>
    <w:basedOn w:val="Heading1"/>
    <w:link w:val="QuoteChar"/>
    <w:qFormat/>
    <w:rsid w:val="001A5812"/>
    <w:rPr>
      <w:b w:val="0"/>
      <w:sz w:val="72"/>
      <w:szCs w:val="72"/>
      <w:lang w:val="en-NZ"/>
    </w:rPr>
  </w:style>
  <w:style w:type="character" w:customStyle="1" w:styleId="QuoteChar">
    <w:name w:val="Quote Char"/>
    <w:basedOn w:val="DefaultParagraphFont"/>
    <w:link w:val="Quote"/>
    <w:rsid w:val="001A5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812"/>
    <w:pPr>
      <w:pageBreakBefore/>
    </w:pPr>
  </w:style>
  <w:style w:type="paragraph" w:customStyle="1" w:styleId="Border">
    <w:name w:val="Border"/>
    <w:basedOn w:val="Normal"/>
    <w:qFormat/>
    <w:rsid w:val="001A5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812"/>
    <w:rPr>
      <w:b/>
      <w:bCs/>
      <w:i/>
      <w:iCs/>
      <w:color w:val="auto"/>
    </w:rPr>
  </w:style>
  <w:style w:type="paragraph" w:styleId="IntenseQuote">
    <w:name w:val="Intense Quote"/>
    <w:basedOn w:val="Normal"/>
    <w:next w:val="Normal"/>
    <w:link w:val="IntenseQuoteChar"/>
    <w:uiPriority w:val="30"/>
    <w:qFormat/>
    <w:rsid w:val="001A5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8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812"/>
    <w:rPr>
      <w:smallCaps/>
      <w:color w:val="auto"/>
      <w:u w:val="single"/>
    </w:rPr>
  </w:style>
  <w:style w:type="character" w:styleId="IntenseReference">
    <w:name w:val="Intense Reference"/>
    <w:basedOn w:val="DefaultParagraphFont"/>
    <w:uiPriority w:val="32"/>
    <w:qFormat/>
    <w:rsid w:val="001A5812"/>
    <w:rPr>
      <w:b/>
      <w:bCs/>
      <w:smallCaps/>
      <w:color w:val="auto"/>
      <w:spacing w:val="5"/>
      <w:u w:val="single"/>
    </w:rPr>
  </w:style>
  <w:style w:type="paragraph" w:customStyle="1" w:styleId="2ColumnHeading">
    <w:name w:val="2Column Heading"/>
    <w:basedOn w:val="BodyText"/>
    <w:qFormat/>
    <w:rsid w:val="001A5812"/>
    <w:pPr>
      <w:spacing w:after="60"/>
      <w:ind w:left="-2268"/>
    </w:pPr>
    <w:rPr>
      <w:b/>
    </w:rPr>
  </w:style>
  <w:style w:type="paragraph" w:customStyle="1" w:styleId="Heading1TOC">
    <w:name w:val="Heading1 TOC"/>
    <w:basedOn w:val="Normal"/>
    <w:qFormat/>
    <w:rsid w:val="001A5812"/>
    <w:pPr>
      <w:spacing w:before="240" w:after="120"/>
    </w:pPr>
    <w:rPr>
      <w:rFonts w:ascii="Times New Roman" w:hAnsi="Times New Roman"/>
      <w:b/>
      <w:sz w:val="32"/>
    </w:rPr>
  </w:style>
  <w:style w:type="paragraph" w:customStyle="1" w:styleId="Heading2TOC">
    <w:name w:val="Heading2 TOC"/>
    <w:basedOn w:val="Normal"/>
    <w:qFormat/>
    <w:rsid w:val="001A5812"/>
    <w:pPr>
      <w:spacing w:before="240" w:after="60"/>
    </w:pPr>
    <w:rPr>
      <w:rFonts w:ascii="Times New Roman" w:hAnsi="Times New Roman"/>
      <w:b/>
      <w:sz w:val="28"/>
    </w:rPr>
  </w:style>
  <w:style w:type="character" w:customStyle="1" w:styleId="Underline">
    <w:name w:val="Underline"/>
    <w:basedOn w:val="DefaultParagraphFont"/>
    <w:qFormat/>
    <w:rsid w:val="001A5812"/>
    <w:rPr>
      <w:u w:val="single"/>
    </w:rPr>
  </w:style>
  <w:style w:type="character" w:customStyle="1" w:styleId="BoldandItalics">
    <w:name w:val="Bold and Italics"/>
    <w:qFormat/>
    <w:rsid w:val="001A5812"/>
    <w:rPr>
      <w:b/>
      <w:i/>
      <w:u w:val="none"/>
    </w:rPr>
  </w:style>
  <w:style w:type="paragraph" w:styleId="BalloonText">
    <w:name w:val="Balloon Text"/>
    <w:basedOn w:val="Normal"/>
    <w:link w:val="BalloonTextChar"/>
    <w:rsid w:val="001A5812"/>
    <w:rPr>
      <w:rFonts w:ascii="Tahoma" w:hAnsi="Tahoma" w:cs="Tahoma"/>
      <w:sz w:val="16"/>
      <w:szCs w:val="16"/>
    </w:rPr>
  </w:style>
  <w:style w:type="character" w:customStyle="1" w:styleId="BalloonTextChar">
    <w:name w:val="Balloon Text Char"/>
    <w:basedOn w:val="DefaultParagraphFont"/>
    <w:link w:val="BalloonText"/>
    <w:rsid w:val="001A58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8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8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812"/>
    <w:rPr>
      <w:b/>
      <w:color w:val="660033"/>
      <w:spacing w:val="0"/>
    </w:rPr>
  </w:style>
  <w:style w:type="paragraph" w:customStyle="1" w:styleId="Nameditemlist">
    <w:name w:val="Named item list"/>
    <w:basedOn w:val="BodyText"/>
    <w:qFormat/>
    <w:rsid w:val="001A5812"/>
    <w:pPr>
      <w:tabs>
        <w:tab w:val="left" w:pos="2835"/>
      </w:tabs>
      <w:ind w:left="2835" w:hanging="2835"/>
    </w:pPr>
  </w:style>
  <w:style w:type="paragraph" w:customStyle="1" w:styleId="BodyTextnopadding">
    <w:name w:val="Body Text no padding"/>
    <w:basedOn w:val="BodyText"/>
    <w:qFormat/>
    <w:rsid w:val="001A5812"/>
    <w:pPr>
      <w:spacing w:before="0" w:after="0"/>
    </w:pPr>
  </w:style>
  <w:style w:type="paragraph" w:customStyle="1" w:styleId="BodyTextBold">
    <w:name w:val="Body Text Bold"/>
    <w:basedOn w:val="BodyText"/>
    <w:qFormat/>
    <w:rsid w:val="001A5812"/>
    <w:rPr>
      <w:b/>
    </w:rPr>
  </w:style>
  <w:style w:type="character" w:styleId="Hyperlink">
    <w:name w:val="Hyperlink"/>
    <w:basedOn w:val="DefaultParagraphFont"/>
    <w:uiPriority w:val="99"/>
    <w:unhideWhenUsed/>
    <w:rsid w:val="009C32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5521</Characters>
  <Application>Microsoft Office Word</Application>
  <DocSecurity>0</DocSecurity>
  <Lines>167</Lines>
  <Paragraphs>107</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TLIE1005 Carry out basic workplace calculations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