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F29" w:rsidP="008D2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TLIE0010 Identify, analyse and report workplace data and information</w:t>
      </w:r>
      <w:r>
        <w:fldChar w:fldCharType="end"/>
      </w:r>
    </w:p>
    <w:p w:rsidR="008D2F29" w:rsidP="008D2F29">
      <w:pPr>
        <w:pStyle w:val="Version"/>
        <w:sectPr w:rsidSect="008C5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17E" w:rsidP="008C517E">
      <w:pPr>
        <w:pStyle w:val="SuperHeading"/>
      </w:pPr>
      <w:r w:rsidRPr="008C517E">
        <w:t>TLIE0010 Identify, analyse and report workplace data and information</w:t>
      </w:r>
    </w:p>
    <w:p w:rsidR="00000000" w:rsidRPr="008C517E" w:rsidP="008C517E">
      <w:pPr>
        <w:pStyle w:val="Heading1"/>
      </w:pPr>
      <w:bookmarkStart w:id="1" w:name="O_1193241"/>
      <w:bookmarkEnd w:id="1"/>
      <w:r w:rsidRPr="008C51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Release 1.</w:t>
            </w:r>
            <w:r w:rsidRPr="008C517E">
              <w:t xml:space="preserve"> This is the first release of this unit of competency in the TLI Transport and Logistics Training Package.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2" w:name="O_1193242"/>
      <w:bookmarkEnd w:id="2"/>
      <w:r w:rsidRPr="008C51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t xml:space="preserve">This unit involves the skills and knowledge required to identify, analyse and report workplace data and information. </w:t>
            </w:r>
          </w:p>
          <w:p w:rsidR="00000000" w:rsidRPr="008C517E" w:rsidP="008C517E">
            <w:pPr>
              <w:pStyle w:val="BodyText"/>
            </w:pPr>
            <w:r w:rsidRPr="008C517E">
              <w:t>It includes identifying required data and information, analysing and preparing data and information for use, explaining data a</w:t>
            </w:r>
            <w:r w:rsidRPr="008C517E">
              <w:t xml:space="preserve">nd information, and finalising data and information for reporting to relevant personnel. </w:t>
            </w:r>
          </w:p>
          <w:p w:rsidR="00000000" w:rsidRPr="008C517E" w:rsidP="008C517E">
            <w:pPr>
              <w:pStyle w:val="BodyText"/>
            </w:pPr>
            <w:r w:rsidRPr="008C517E">
              <w:t xml:space="preserve">Work is performed under general or limited supervision, generally within a team environment. </w:t>
            </w:r>
          </w:p>
          <w:p w:rsidR="00000000" w:rsidRPr="008C517E" w:rsidP="008C517E">
            <w:pPr>
              <w:pStyle w:val="BodyText"/>
            </w:pPr>
            <w:r w:rsidRPr="008C517E">
              <w:t>No licensing, legislative or certification requirements apply to this un</w:t>
            </w:r>
            <w:r w:rsidRPr="008C517E">
              <w:t>it at the time of publication.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3" w:name="O_1193243"/>
      <w:bookmarkEnd w:id="3"/>
      <w:r w:rsidRPr="008C51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t>Not applicable.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4" w:name="O_1193244"/>
      <w:bookmarkEnd w:id="4"/>
      <w:r w:rsidRPr="008C51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t>E – Communication and Calculation.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5" w:name="O_1193245"/>
      <w:bookmarkEnd w:id="5"/>
      <w:r w:rsidRPr="008C51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t>Not applicable.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6" w:name="O_1193246"/>
      <w:bookmarkEnd w:id="6"/>
      <w:r w:rsidRPr="008C517E">
        <w:t>Elements and Performance Criteria</w:t>
      </w:r>
    </w:p>
    <w:tbl>
      <w:tblPr>
        <w:tblW w:w="968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"/>
        <w:gridCol w:w="2450"/>
        <w:gridCol w:w="53"/>
        <w:gridCol w:w="525"/>
        <w:gridCol w:w="6194"/>
        <w:gridCol w:w="184"/>
      </w:tblGrid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4" w:type="dxa"/>
        </w:trPr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ELEMENTS</w:t>
            </w:r>
          </w:p>
        </w:tc>
        <w:tc>
          <w:tcPr>
            <w:tcW w:w="67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PERFORMANCE CRITERIA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4" w:type="dxa"/>
        </w:trPr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Elements describe the essential outcomes.</w:t>
            </w:r>
          </w:p>
        </w:tc>
        <w:tc>
          <w:tcPr>
            <w:tcW w:w="67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Performance criteria describe the performance needed to demonstrate achievement of the element.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1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Identify required data and information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1.1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Purpose of data and information is confirmed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1.2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Sources of data and information are established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1.3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Appropriate data and information are identified and accessed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1.4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Relevant legislation and workplace procedures are identified and accessed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2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Analyse and prepare data and information for use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2.1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Data and information are collated and analysed in accordance with workplace procedures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2.2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Data and information are organised and prepared in a logical manner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2.3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Data and information are checked for accuracy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2.4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Monitoring and prioritising of work activities are scheduled to ensure analysis and preparation of data and information is completed within nominated timeframes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2.5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 xml:space="preserve">Work is completed systematically and with required attention to accuracy and detail 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2.6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Consequences are identified from analysis and potential improvements are listed for consideration by relevant personnel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3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Explain data and information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3.1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Data and</w:t>
            </w:r>
            <w:r w:rsidRPr="008C517E">
              <w:t xml:space="preserve"> information analysis is explained to relevant personnel so it effectively contributes to workplace operations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3.2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Outcomes of data and information analysis is provided to relevant personnel using appropriate communication strategies and resources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3.3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Questions are answered and appropriate clarification is given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3.4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Strategies are considered to support potential barriers to data interpretation and understanding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4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>Finalise data and information for reporting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4.1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Appropriate designated resources are selected for reporting purposes in accordance with workplace procedures</w:t>
            </w:r>
          </w:p>
        </w:tc>
      </w:tr>
      <w:tr w:rsidTr="008C517E">
        <w:tblPrEx>
          <w:tblW w:w="96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>
            <w:pPr>
              <w:pStyle w:val="BodyText"/>
              <w:keepLines w:val="0"/>
              <w:spacing w:before="0" w:after="0"/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rPr>
                <w:rStyle w:val="SpecialBold"/>
              </w:rPr>
              <w:t>4.2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t>Documentation is stored in accordance with workplace procedures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7" w:name="O_1193247"/>
      <w:bookmarkEnd w:id="7"/>
      <w:r w:rsidRPr="008C51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t>Foundation skills essential to performance are explicit in the performance criteria of this unit of competency.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8" w:name="O_1193248"/>
      <w:bookmarkEnd w:id="8"/>
      <w:r w:rsidRPr="008C51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t>Range is restricted to essential operating conditions and any other variables essential to the work en</w:t>
            </w:r>
            <w:r w:rsidRPr="008C517E">
              <w:t>vironment.</w:t>
            </w:r>
          </w:p>
          <w:p w:rsidR="00000000" w:rsidRPr="008C517E" w:rsidP="008C517E">
            <w:pPr>
              <w:pStyle w:val="BodyText"/>
            </w:pPr>
            <w:r w:rsidRPr="008C517E">
              <w:t>Non-essential conditions can be found in the TLI Transport and Logistics Training Package Companion Volume Implementation Guide.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9" w:name="O_1193249"/>
      <w:bookmarkEnd w:id="9"/>
      <w:r w:rsidRPr="008C51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t>This unit replaces and is equivalent to TLIE4006 Collect, analyse and</w:t>
            </w:r>
            <w:r w:rsidRPr="008C517E">
              <w:t xml:space="preserve"> present workplace data and information.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10" w:name="O_1193256"/>
      <w:bookmarkEnd w:id="10"/>
      <w:r w:rsidRPr="008C517E">
        <w:t>Links</w:t>
      </w:r>
    </w:p>
    <w:p w:rsidR="00000000" w:rsidRPr="008C517E" w:rsidP="008D2F29">
      <w:pPr>
        <w:pStyle w:val="BodyText"/>
      </w:pPr>
      <w:r w:rsidRPr="008C51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76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517E" w:rsidP="008D2F29">
      <w:pPr>
        <w:pStyle w:val="BodyText"/>
        <w:sectPr w:rsidSect="008C51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517E" w:rsidP="008C517E">
      <w:pPr>
        <w:pStyle w:val="SuperHeading"/>
      </w:pPr>
      <w:r w:rsidRPr="008C517E">
        <w:t>Assessment Requirements for TLIE0010 Identify, analyse and report workplace data and information</w:t>
      </w:r>
    </w:p>
    <w:p w:rsidR="00000000" w:rsidRPr="008C517E" w:rsidP="008C517E">
      <w:pPr>
        <w:pStyle w:val="Heading1"/>
      </w:pPr>
      <w:bookmarkStart w:id="11" w:name="O_1193251"/>
      <w:bookmarkEnd w:id="11"/>
      <w:r w:rsidRPr="008C51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rPr>
                <w:rStyle w:val="SpecialBold"/>
              </w:rPr>
              <w:t xml:space="preserve">Release 1. </w:t>
            </w:r>
            <w:r w:rsidRPr="008C517E">
              <w:t>This is the first release of this unit of competency in the TLI Transport and Logistics Training Pa</w:t>
            </w:r>
            <w:r w:rsidRPr="008C517E">
              <w:t>ckage.</w:t>
            </w:r>
          </w:p>
        </w:tc>
      </w:tr>
    </w:tbl>
    <w:p w:rsidR="008D2F29" w:rsidP="008C517E">
      <w:pPr>
        <w:pStyle w:val="NoPaddingFontSize1"/>
      </w:pPr>
    </w:p>
    <w:p w:rsidR="008D2F29" w:rsidP="008C517E">
      <w:pPr>
        <w:pStyle w:val="NoPaddingFontSize1"/>
      </w:pPr>
    </w:p>
    <w:p w:rsidR="00000000" w:rsidRPr="008C517E" w:rsidP="008C517E">
      <w:pPr>
        <w:pStyle w:val="Heading1"/>
      </w:pPr>
      <w:bookmarkStart w:id="12" w:name="O_1193252"/>
      <w:bookmarkEnd w:id="12"/>
      <w:r w:rsidRPr="008C517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ListBullet2"/>
            </w:pPr>
            <w:r w:rsidRPr="008C517E">
              <w:t>applying relevant legislation and workplace procedures</w:t>
            </w:r>
          </w:p>
          <w:p w:rsidR="00000000" w:rsidRPr="008C517E" w:rsidP="008C517E">
            <w:pPr>
              <w:pStyle w:val="ListBullet2"/>
            </w:pPr>
            <w:r w:rsidRPr="008C517E">
              <w:t>communicating and working effectively with relevant personnel when identifying, analysing and reporting workplace data and information</w:t>
            </w:r>
          </w:p>
          <w:p w:rsidR="00000000" w:rsidRPr="008C517E" w:rsidP="008C517E">
            <w:pPr>
              <w:pStyle w:val="ListBullet2"/>
            </w:pPr>
            <w:r w:rsidRPr="008C517E">
              <w:t>completing tasks within agreed timeframes and planned schedules following relevant workplace policies and procedures</w:t>
            </w:r>
          </w:p>
          <w:p w:rsidR="00000000" w:rsidRPr="008C517E" w:rsidP="008C517E">
            <w:pPr>
              <w:pStyle w:val="ListBullet2"/>
            </w:pPr>
            <w:r w:rsidRPr="008C517E">
              <w:t>ensuring all relevant data and information is included for presentation and using communications and presentation technology, as required</w:t>
            </w:r>
          </w:p>
          <w:p w:rsidR="00000000" w:rsidRPr="008C517E" w:rsidP="008C517E">
            <w:pPr>
              <w:pStyle w:val="ListBullet2"/>
            </w:pPr>
            <w:r w:rsidRPr="008C517E">
              <w:t>r</w:t>
            </w:r>
            <w:r w:rsidRPr="008C517E">
              <w:t>eading, interpreting and following relevant instructions and procedures</w:t>
            </w:r>
          </w:p>
          <w:p w:rsidR="00000000" w:rsidRPr="008C517E" w:rsidP="008C517E">
            <w:pPr>
              <w:pStyle w:val="ListBullet2"/>
            </w:pPr>
            <w:r w:rsidRPr="008C517E">
              <w:t>reporting data and information to the standard required by the workplace.</w:t>
            </w:r>
          </w:p>
        </w:tc>
      </w:tr>
    </w:tbl>
    <w:p w:rsidR="00000000" w:rsidRPr="008C517E" w:rsidP="008C517E">
      <w:pPr>
        <w:pStyle w:val="NoPaddingFontSize1"/>
      </w:pPr>
    </w:p>
    <w:p w:rsidR="00000000" w:rsidRPr="008C517E" w:rsidP="008C517E">
      <w:pPr>
        <w:pStyle w:val="AllowPageBreak"/>
      </w:pPr>
    </w:p>
    <w:p w:rsidR="00000000" w:rsidRPr="008C517E" w:rsidP="008C517E">
      <w:pPr>
        <w:pStyle w:val="Heading1"/>
      </w:pPr>
      <w:bookmarkStart w:id="13" w:name="O_1193253"/>
      <w:bookmarkEnd w:id="13"/>
      <w:r w:rsidRPr="008C517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17E">
            <w:pPr>
              <w:pStyle w:val="BodyText"/>
              <w:rPr>
                <w:lang w:val="en-NZ"/>
              </w:rPr>
            </w:pPr>
            <w:r w:rsidRPr="008C517E">
              <w:t>Evidence required to demonstrate competence in this unit must be relev</w:t>
            </w:r>
            <w:r w:rsidRPr="008C517E">
              <w:t>ant to and satisfy all the requirements of the elements and performance criteria and include knowledge of:</w:t>
            </w:r>
          </w:p>
        </w:tc>
      </w:tr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ListBullet2"/>
            </w:pPr>
            <w:r w:rsidRPr="008C517E">
              <w:t>communication techniques and strategies to overcome misinterpretation of data</w:t>
            </w:r>
          </w:p>
          <w:p w:rsidR="00000000" w:rsidRPr="008C517E" w:rsidP="008C517E">
            <w:pPr>
              <w:pStyle w:val="ListBullet2"/>
            </w:pPr>
            <w:r w:rsidRPr="008C517E">
              <w:t>potential reporting and communications problems, and appropriate actions and solutions</w:t>
            </w:r>
          </w:p>
          <w:p w:rsidR="00000000" w:rsidRPr="008C517E" w:rsidP="008C517E">
            <w:pPr>
              <w:pStyle w:val="ListBullet2"/>
            </w:pPr>
            <w:r w:rsidRPr="008C517E">
              <w:t>principles of effective reporting and communication of data and information</w:t>
            </w:r>
          </w:p>
          <w:p w:rsidR="00000000" w:rsidRPr="008C517E" w:rsidP="008C517E">
            <w:pPr>
              <w:pStyle w:val="ListBullet2"/>
            </w:pPr>
            <w:r w:rsidRPr="008C517E">
              <w:t>relevant technology requirements and processes</w:t>
            </w:r>
          </w:p>
          <w:p w:rsidR="00000000" w:rsidRPr="008C517E" w:rsidP="008C517E">
            <w:pPr>
              <w:pStyle w:val="ListBullet2"/>
            </w:pPr>
            <w:r w:rsidRPr="008C517E">
              <w:t>relevant workplace procedures and compliance r</w:t>
            </w:r>
            <w:r w:rsidRPr="008C517E">
              <w:t>equirements for the identification, analysis and reporting of workplace data and information</w:t>
            </w:r>
          </w:p>
          <w:p w:rsidR="00000000" w:rsidRPr="008C517E" w:rsidP="008C517E">
            <w:pPr>
              <w:pStyle w:val="ListBullet2"/>
            </w:pPr>
            <w:r w:rsidRPr="008C517E">
              <w:t>sources of data and information and procedures for accessing it for workplace use.</w:t>
            </w:r>
          </w:p>
        </w:tc>
      </w:tr>
    </w:tbl>
    <w:p w:rsidR="00000000" w:rsidRPr="008C517E" w:rsidP="008C517E">
      <w:pPr>
        <w:pStyle w:val="NoPaddingFontSize1"/>
      </w:pPr>
    </w:p>
    <w:p w:rsidR="00000000" w:rsidRPr="008C517E" w:rsidP="008C517E">
      <w:pPr>
        <w:pStyle w:val="AllowPageBreak"/>
      </w:pPr>
    </w:p>
    <w:p w:rsidR="00000000" w:rsidRPr="008C517E" w:rsidP="008C517E">
      <w:pPr>
        <w:pStyle w:val="Heading1"/>
      </w:pPr>
      <w:bookmarkStart w:id="14" w:name="O_1193254"/>
      <w:bookmarkEnd w:id="14"/>
      <w:r w:rsidRPr="008C517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1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17E" w:rsidP="008C517E">
            <w:pPr>
              <w:pStyle w:val="BodyText"/>
            </w:pPr>
            <w:r w:rsidRPr="008C517E">
              <w:t xml:space="preserve">Assessors must hold credentials specified within the Standards for Registered Training Organisations current at the time of assessment. </w:t>
            </w:r>
          </w:p>
          <w:p w:rsidR="00000000" w:rsidRPr="008C517E" w:rsidP="008C517E">
            <w:pPr>
              <w:pStyle w:val="BodyText"/>
            </w:pPr>
            <w:r w:rsidRPr="008C517E">
              <w:t>Assessment must satisfy the Principles of Assessment and Rules of Evidence and all regulatory requirements included wit</w:t>
            </w:r>
            <w:r w:rsidRPr="008C517E">
              <w:t>hin the Standards for Registered Training Organisations current at the time of assessment.</w:t>
            </w:r>
          </w:p>
          <w:p w:rsidR="00000000" w:rsidRPr="008C517E" w:rsidP="008C517E">
            <w:pPr>
              <w:pStyle w:val="BodyText"/>
            </w:pPr>
            <w:r w:rsidRPr="008C517E">
              <w:t>Assessment must occur in workplace operational situations where it is appropriate to do so; where this is not appropriate, assessment must occur in simulated workpla</w:t>
            </w:r>
            <w:r w:rsidRPr="008C517E">
              <w:t>ce operational situations that replicate workplace conditions.</w:t>
            </w:r>
          </w:p>
          <w:p w:rsidR="00000000" w:rsidRPr="008C517E" w:rsidP="008C517E">
            <w:pPr>
              <w:pStyle w:val="BodyText"/>
            </w:pPr>
            <w:r w:rsidRPr="008C517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C517E" w:rsidP="008C517E">
            <w:pPr>
              <w:pStyle w:val="BodyText"/>
            </w:pPr>
            <w:r w:rsidRPr="008C517E">
              <w:t xml:space="preserve">Resources for assessment </w:t>
            </w:r>
            <w:r w:rsidRPr="008C517E">
              <w:t>must include access to:</w:t>
            </w:r>
          </w:p>
          <w:p w:rsidR="00000000" w:rsidRPr="008C517E" w:rsidP="008C517E">
            <w:pPr>
              <w:pStyle w:val="ListBullet2"/>
            </w:pPr>
            <w:r w:rsidRPr="008C517E">
              <w:t>a range of relevant exercises, case studies and/or simulations</w:t>
            </w:r>
          </w:p>
          <w:p w:rsidR="00000000" w:rsidRPr="008C517E" w:rsidP="008C517E">
            <w:pPr>
              <w:pStyle w:val="ListBullet2"/>
            </w:pPr>
            <w:r w:rsidRPr="008C517E">
              <w:t>relevant and appropriate materials, tools, equipment and personal protective equipment (PPE) currently used in industry</w:t>
            </w:r>
          </w:p>
          <w:p w:rsidR="00000000" w:rsidRPr="008C517E" w:rsidP="008C517E">
            <w:pPr>
              <w:pStyle w:val="ListBullet2"/>
            </w:pPr>
            <w:r w:rsidRPr="008C517E">
              <w:t>applicable documentation, including legislation,</w:t>
            </w:r>
            <w:r w:rsidRPr="008C517E">
              <w:t xml:space="preserve"> regulations, codes of practice, workplace procedures and operation manuals.</w:t>
            </w:r>
          </w:p>
        </w:tc>
      </w:tr>
    </w:tbl>
    <w:p w:rsidR="00000000" w:rsidRPr="008C517E" w:rsidP="008C517E">
      <w:pPr>
        <w:pStyle w:val="NoPaddingFontSize1"/>
      </w:pPr>
    </w:p>
    <w:p w:rsidR="00000000" w:rsidRPr="008C517E" w:rsidP="008C517E">
      <w:pPr>
        <w:pStyle w:val="AllowPageBreak"/>
      </w:pPr>
    </w:p>
    <w:p w:rsidR="00000000" w:rsidRPr="008C517E" w:rsidP="008C517E">
      <w:pPr>
        <w:pStyle w:val="Heading1"/>
      </w:pPr>
      <w:bookmarkStart w:id="15" w:name="O_1193257"/>
      <w:bookmarkEnd w:id="15"/>
      <w:r w:rsidRPr="008C517E">
        <w:t>Links</w:t>
      </w:r>
    </w:p>
    <w:p w:rsidR="00000000" w:rsidRPr="008C517E" w:rsidP="008D2F29">
      <w:pPr>
        <w:pStyle w:val="BodyText"/>
      </w:pPr>
      <w:r w:rsidRPr="008C51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76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517E" w:rsidP="008C517E"/>
    <w:sectPr w:rsidSect="008C51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7E" w:rsidRPr="008D2F29" w:rsidP="008D2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29" w:rsidP="008C5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F29" w:rsidP="008C5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2F29" w:rsidP="008C51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7E" w:rsidP="008C5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2F29">
      <w:t>Approved</w:t>
    </w:r>
    <w:r w:rsidR="008D2F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2F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2F29">
      <w:rPr>
        <w:noProof/>
      </w:rPr>
      <w:t>4</w:t>
    </w:r>
    <w:r>
      <w:rPr>
        <w:noProof/>
      </w:rPr>
      <w:fldChar w:fldCharType="end"/>
    </w:r>
  </w:p>
  <w:p w:rsidR="008C517E" w:rsidP="008C5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2F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2F29">
      <w:t>Industry Skills Australia</w:t>
    </w:r>
    <w:r w:rsidR="008D2F29">
      <w:fldChar w:fldCharType="end"/>
    </w:r>
  </w:p>
  <w:p w:rsidR="008C517E" w:rsidP="008C5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17E" w:rsidRPr="008D2F29" w:rsidP="008D2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29" w:rsidRPr="002D2AF8" w:rsidP="008C5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TLIE0010 Identify, analyse and report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2F29" w:rsidP="008C51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7E" w:rsidRPr="002D2AF8" w:rsidP="008C5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2F29">
      <w:t>TLIE0010 Identify, analyse and report workplace data and information</w:t>
    </w:r>
    <w:r w:rsidR="008D2F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2F29">
      <w:rPr>
        <w:noProof/>
      </w:rPr>
      <w:t>2 March 2025</w:t>
    </w:r>
    <w:r>
      <w:fldChar w:fldCharType="end"/>
    </w:r>
  </w:p>
  <w:p w:rsidR="008C517E" w:rsidP="008C5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CEB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380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17E"/>
  </w:style>
  <w:style w:type="character" w:customStyle="1" w:styleId="Heading1Char">
    <w:name w:val="Heading 1 Char"/>
    <w:basedOn w:val="DefaultParagraphFont"/>
    <w:link w:val="Heading1"/>
    <w:rsid w:val="008C5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1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517E"/>
    <w:rPr>
      <w:b/>
      <w:spacing w:val="0"/>
    </w:rPr>
  </w:style>
  <w:style w:type="paragraph" w:styleId="ListBullet2">
    <w:name w:val="List Bullet 2"/>
    <w:basedOn w:val="List2"/>
    <w:rsid w:val="008C517E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5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1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1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5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17E"/>
    <w:rPr>
      <w:i/>
    </w:rPr>
  </w:style>
  <w:style w:type="paragraph" w:styleId="Caption">
    <w:name w:val="caption"/>
    <w:basedOn w:val="BodyText"/>
    <w:next w:val="Normal"/>
    <w:qFormat/>
    <w:rsid w:val="008C5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17E"/>
  </w:style>
  <w:style w:type="paragraph" w:styleId="TableofFigures">
    <w:name w:val="table of figures"/>
    <w:basedOn w:val="Normal"/>
    <w:next w:val="Normal"/>
    <w:semiHidden/>
    <w:rsid w:val="008C5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517E"/>
    <w:rPr>
      <w:rFonts w:ascii="Wingdings" w:hAnsi="Wingdings"/>
    </w:rPr>
  </w:style>
  <w:style w:type="paragraph" w:customStyle="1" w:styleId="TableHeading">
    <w:name w:val="Table Heading"/>
    <w:basedOn w:val="HeadingBase"/>
    <w:rsid w:val="008C5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17E"/>
    <w:rPr>
      <w:color w:val="0033CC"/>
      <w:u w:val="none"/>
    </w:rPr>
  </w:style>
  <w:style w:type="paragraph" w:customStyle="1" w:styleId="BodyTextRight">
    <w:name w:val="Body Text Right"/>
    <w:basedOn w:val="BodyText"/>
    <w:rsid w:val="008C5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17E"/>
    <w:rPr>
      <w:sz w:val="32"/>
    </w:rPr>
  </w:style>
  <w:style w:type="paragraph" w:customStyle="1" w:styleId="HeadingProcedure">
    <w:name w:val="Heading Procedure"/>
    <w:basedOn w:val="HeadingBase"/>
    <w:next w:val="Normal"/>
    <w:rsid w:val="008C5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17E"/>
    <w:pPr>
      <w:spacing w:before="60" w:after="60"/>
    </w:pPr>
  </w:style>
  <w:style w:type="paragraph" w:styleId="ListContinue">
    <w:name w:val="List Continue"/>
    <w:basedOn w:val="List"/>
    <w:rsid w:val="008C517E"/>
    <w:pPr>
      <w:ind w:firstLine="0"/>
    </w:pPr>
  </w:style>
  <w:style w:type="paragraph" w:customStyle="1" w:styleId="ListNote">
    <w:name w:val="List Note"/>
    <w:basedOn w:val="List"/>
    <w:rsid w:val="008C5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17E"/>
    <w:rPr>
      <w:rFonts w:ascii="Courier New" w:hAnsi="Courier New"/>
    </w:rPr>
  </w:style>
  <w:style w:type="paragraph" w:customStyle="1" w:styleId="NoteBullet">
    <w:name w:val="Note Bullet"/>
    <w:basedOn w:val="Note"/>
    <w:rsid w:val="008C5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5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17E"/>
    <w:rPr>
      <w:b/>
      <w:smallCaps/>
    </w:rPr>
  </w:style>
  <w:style w:type="paragraph" w:customStyle="1" w:styleId="TableListNumber">
    <w:name w:val="Table List Number"/>
    <w:basedOn w:val="ListNumber"/>
    <w:rsid w:val="008C5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17E"/>
    <w:pPr>
      <w:numPr>
        <w:numId w:val="8"/>
      </w:numPr>
    </w:pPr>
  </w:style>
  <w:style w:type="paragraph" w:customStyle="1" w:styleId="ListAlpha2">
    <w:name w:val="List Alpha 2"/>
    <w:basedOn w:val="List2"/>
    <w:rsid w:val="008C517E"/>
    <w:pPr>
      <w:numPr>
        <w:numId w:val="7"/>
      </w:numPr>
    </w:pPr>
  </w:style>
  <w:style w:type="paragraph" w:styleId="List2">
    <w:name w:val="List 2"/>
    <w:basedOn w:val="BodyText"/>
    <w:rsid w:val="008C5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517E"/>
    <w:pPr>
      <w:numPr>
        <w:numId w:val="3"/>
      </w:numPr>
    </w:pPr>
  </w:style>
  <w:style w:type="paragraph" w:styleId="ListContinue2">
    <w:name w:val="List Continue 2"/>
    <w:basedOn w:val="List2"/>
    <w:rsid w:val="008C517E"/>
    <w:pPr>
      <w:ind w:firstLine="0"/>
    </w:pPr>
  </w:style>
  <w:style w:type="paragraph" w:styleId="ListContinue3">
    <w:name w:val="List Continue 3"/>
    <w:basedOn w:val="List3"/>
    <w:rsid w:val="008C517E"/>
    <w:pPr>
      <w:ind w:left="1021" w:firstLine="0"/>
    </w:pPr>
  </w:style>
  <w:style w:type="paragraph" w:styleId="ListContinue4">
    <w:name w:val="List Continue 4"/>
    <w:basedOn w:val="List4"/>
    <w:rsid w:val="008C517E"/>
    <w:pPr>
      <w:ind w:firstLine="0"/>
    </w:pPr>
  </w:style>
  <w:style w:type="paragraph" w:styleId="ListContinue5">
    <w:name w:val="List Continue 5"/>
    <w:basedOn w:val="List5"/>
    <w:rsid w:val="008C517E"/>
    <w:pPr>
      <w:ind w:firstLine="0"/>
    </w:pPr>
  </w:style>
  <w:style w:type="paragraph" w:styleId="ListNumber3">
    <w:name w:val="List Number 3"/>
    <w:basedOn w:val="List3"/>
    <w:rsid w:val="008C517E"/>
    <w:pPr>
      <w:numPr>
        <w:numId w:val="4"/>
      </w:numPr>
    </w:pPr>
  </w:style>
  <w:style w:type="paragraph" w:styleId="ListNumber4">
    <w:name w:val="List Number 4"/>
    <w:basedOn w:val="List4"/>
    <w:rsid w:val="008C517E"/>
    <w:pPr>
      <w:numPr>
        <w:numId w:val="5"/>
      </w:numPr>
    </w:pPr>
  </w:style>
  <w:style w:type="paragraph" w:styleId="ListNumber5">
    <w:name w:val="List Number 5"/>
    <w:basedOn w:val="List5"/>
    <w:rsid w:val="008C517E"/>
    <w:pPr>
      <w:numPr>
        <w:numId w:val="6"/>
      </w:numPr>
    </w:pPr>
  </w:style>
  <w:style w:type="paragraph" w:styleId="BlockText">
    <w:name w:val="Block Text"/>
    <w:basedOn w:val="Normal"/>
    <w:rsid w:val="008C5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17E"/>
    <w:rPr>
      <w:sz w:val="16"/>
      <w:vertAlign w:val="superscript"/>
    </w:rPr>
  </w:style>
  <w:style w:type="character" w:customStyle="1" w:styleId="Symbols">
    <w:name w:val="Symbols"/>
    <w:basedOn w:val="DefaultParagraphFont"/>
    <w:rsid w:val="008C517E"/>
    <w:rPr>
      <w:rFonts w:ascii="Symbol" w:hAnsi="Symbol"/>
    </w:rPr>
  </w:style>
  <w:style w:type="character" w:customStyle="1" w:styleId="MenuOptions">
    <w:name w:val="Menu Options"/>
    <w:basedOn w:val="DefaultParagraphFont"/>
    <w:rsid w:val="008C5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17E"/>
    <w:rPr>
      <w:b/>
    </w:rPr>
  </w:style>
  <w:style w:type="character" w:customStyle="1" w:styleId="Underlined">
    <w:name w:val="Underlined"/>
    <w:basedOn w:val="DefaultParagraphFont"/>
    <w:rsid w:val="008C517E"/>
    <w:rPr>
      <w:u w:val="single"/>
    </w:rPr>
  </w:style>
  <w:style w:type="paragraph" w:customStyle="1" w:styleId="TableBodyTextRight">
    <w:name w:val="Table Body Text Right"/>
    <w:basedOn w:val="TableBodyText"/>
    <w:rsid w:val="008C5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17E"/>
    <w:rPr>
      <w:sz w:val="18"/>
    </w:rPr>
  </w:style>
  <w:style w:type="paragraph" w:customStyle="1" w:styleId="BodySmallRight">
    <w:name w:val="Body Small Right"/>
    <w:basedOn w:val="BodyTextRight"/>
    <w:rsid w:val="008C517E"/>
    <w:rPr>
      <w:sz w:val="18"/>
      <w:szCs w:val="18"/>
    </w:rPr>
  </w:style>
  <w:style w:type="paragraph" w:customStyle="1" w:styleId="MarginEdition">
    <w:name w:val="Margin Edition"/>
    <w:basedOn w:val="MarginNote"/>
    <w:rsid w:val="008C5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17E"/>
    <w:rPr>
      <w:sz w:val="2"/>
      <w:szCs w:val="2"/>
    </w:rPr>
  </w:style>
  <w:style w:type="character" w:customStyle="1" w:styleId="Small">
    <w:name w:val="Small"/>
    <w:basedOn w:val="DefaultParagraphFont"/>
    <w:rsid w:val="008C517E"/>
    <w:rPr>
      <w:sz w:val="16"/>
    </w:rPr>
  </w:style>
  <w:style w:type="paragraph" w:customStyle="1" w:styleId="WideTable">
    <w:name w:val="Wide Table"/>
    <w:basedOn w:val="Normal"/>
    <w:rsid w:val="008C5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17E"/>
  </w:style>
  <w:style w:type="paragraph" w:styleId="Quote">
    <w:name w:val="Quote"/>
    <w:basedOn w:val="Heading1"/>
    <w:link w:val="QuoteChar"/>
    <w:qFormat/>
    <w:rsid w:val="008C5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17E"/>
    <w:pPr>
      <w:pageBreakBefore/>
    </w:pPr>
  </w:style>
  <w:style w:type="paragraph" w:customStyle="1" w:styleId="Border">
    <w:name w:val="Border"/>
    <w:basedOn w:val="Normal"/>
    <w:qFormat/>
    <w:rsid w:val="008C5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17E"/>
    <w:rPr>
      <w:u w:val="single"/>
    </w:rPr>
  </w:style>
  <w:style w:type="character" w:customStyle="1" w:styleId="BoldandItalics">
    <w:name w:val="Bold and Italics"/>
    <w:qFormat/>
    <w:rsid w:val="008C517E"/>
    <w:rPr>
      <w:b/>
      <w:i/>
      <w:u w:val="none"/>
    </w:rPr>
  </w:style>
  <w:style w:type="paragraph" w:styleId="BalloonText">
    <w:name w:val="Balloon Text"/>
    <w:basedOn w:val="Normal"/>
    <w:link w:val="BalloonTextChar"/>
    <w:rsid w:val="008C5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17E"/>
    <w:pPr>
      <w:spacing w:before="0" w:after="0"/>
    </w:pPr>
  </w:style>
  <w:style w:type="paragraph" w:customStyle="1" w:styleId="BodyTextBold">
    <w:name w:val="Body Text Bold"/>
    <w:basedOn w:val="BodyText"/>
    <w:qFormat/>
    <w:rsid w:val="008C517E"/>
    <w:rPr>
      <w:b/>
    </w:rPr>
  </w:style>
  <w:style w:type="character" w:styleId="Hyperlink">
    <w:name w:val="Hyperlink"/>
    <w:basedOn w:val="DefaultParagraphFont"/>
    <w:uiPriority w:val="99"/>
    <w:unhideWhenUsed/>
    <w:rsid w:val="008D2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5906</Characters>
  <Application>Microsoft Office Word</Application>
  <DocSecurity>0</DocSecurity>
  <Lines>218</Lines>
  <Paragraphs>119</Paragraphs>
  <ScaleCrop>false</ScaleCrop>
  <Company>Author-it Software Corporation Ltd.</Company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TLIE0010 Identify, analyse and report workplace data and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