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3FF" w:rsidP="00902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TLIE0008 Calculate mass, area and quantify dimensions</w:t>
      </w:r>
      <w:r>
        <w:fldChar w:fldCharType="end"/>
      </w:r>
    </w:p>
    <w:p w:rsidR="009023FF" w:rsidP="009023FF">
      <w:pPr>
        <w:pStyle w:val="Version"/>
        <w:sectPr w:rsidSect="00AF1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DBE" w:rsidP="00AF1DBE">
      <w:pPr>
        <w:pStyle w:val="SuperHeading"/>
      </w:pPr>
      <w:r w:rsidRPr="00AF1DBE">
        <w:t>TLIE0008 Calculate mass, area and quantify dimensions</w:t>
      </w:r>
    </w:p>
    <w:p w:rsidR="00000000" w:rsidRPr="00AF1DBE" w:rsidP="00AF1DBE">
      <w:pPr>
        <w:pStyle w:val="Heading1"/>
      </w:pPr>
      <w:bookmarkStart w:id="1" w:name="O_1193185"/>
      <w:bookmarkEnd w:id="1"/>
      <w:r w:rsidRPr="00AF1D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rPr>
                <w:rStyle w:val="SpecialBold"/>
              </w:rPr>
              <w:t xml:space="preserve">Release 1. </w:t>
            </w:r>
            <w:r w:rsidRPr="00AF1DBE">
              <w:t>This is the first release of this unit of competency in the TLI Transport and Logistics Training Package.</w:t>
            </w:r>
          </w:p>
        </w:tc>
      </w:tr>
    </w:tbl>
    <w:p w:rsidR="009023FF" w:rsidP="00AF1DBE">
      <w:pPr>
        <w:pStyle w:val="NoPaddingFontSize1"/>
      </w:pPr>
    </w:p>
    <w:p w:rsidR="009023FF" w:rsidP="00AF1DBE">
      <w:pPr>
        <w:pStyle w:val="NoPaddingFontSize1"/>
      </w:pPr>
    </w:p>
    <w:p w:rsidR="00000000" w:rsidRPr="00AF1DBE" w:rsidP="00AF1DBE">
      <w:pPr>
        <w:pStyle w:val="Heading1"/>
      </w:pPr>
      <w:bookmarkStart w:id="2" w:name="O_1193186"/>
      <w:bookmarkEnd w:id="2"/>
      <w:r w:rsidRPr="00AF1D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t xml:space="preserve">This unit involves the skills and knowledge required to calculate </w:t>
            </w:r>
            <w:r w:rsidRPr="00AF1DBE">
              <w:t>mass, area and quantify dimensions.</w:t>
            </w:r>
          </w:p>
          <w:p w:rsidR="00000000" w:rsidRPr="00AF1DBE" w:rsidP="00AF1DBE">
            <w:pPr>
              <w:pStyle w:val="BodyText"/>
            </w:pPr>
            <w:r w:rsidRPr="00AF1DBE">
              <w:t>It includes calculating loads to be transported or placed in storage, calculating load limits of transport and/or storage systems, and organising the loading in accordance with relevant legislation and workplace requirem</w:t>
            </w:r>
            <w:r w:rsidRPr="00AF1DBE">
              <w:t>ents.</w:t>
            </w:r>
          </w:p>
          <w:p w:rsidR="00000000" w:rsidRPr="00AF1DBE" w:rsidP="00AF1DBE">
            <w:pPr>
              <w:pStyle w:val="BodyText"/>
            </w:pPr>
            <w:r w:rsidRPr="00AF1DBE">
              <w:t xml:space="preserve">Work is performed under some supervision generally within a team environment. </w:t>
            </w:r>
          </w:p>
          <w:p w:rsidR="00000000" w:rsidRPr="00AF1DBE" w:rsidP="00AF1DBE">
            <w:pPr>
              <w:pStyle w:val="BodyText"/>
            </w:pPr>
            <w:r w:rsidRPr="00AF1DBE">
              <w:t>No licensing, legislative or certification requirements apply to this unit at the time of publication.</w:t>
            </w:r>
          </w:p>
        </w:tc>
      </w:tr>
    </w:tbl>
    <w:p w:rsidR="009023FF" w:rsidP="00AF1DBE">
      <w:pPr>
        <w:pStyle w:val="NoPaddingFontSize1"/>
      </w:pPr>
    </w:p>
    <w:p w:rsidR="009023FF" w:rsidP="00AF1DBE">
      <w:pPr>
        <w:pStyle w:val="NoPaddingFontSize1"/>
      </w:pPr>
    </w:p>
    <w:p w:rsidR="00000000" w:rsidRPr="00AF1DBE" w:rsidP="00AF1DBE">
      <w:pPr>
        <w:pStyle w:val="Heading1"/>
      </w:pPr>
      <w:bookmarkStart w:id="3" w:name="O_1193187"/>
      <w:bookmarkEnd w:id="3"/>
      <w:r w:rsidRPr="00AF1D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t>Not applicable.</w:t>
            </w:r>
          </w:p>
        </w:tc>
      </w:tr>
    </w:tbl>
    <w:p w:rsidR="009023FF" w:rsidP="00AF1DBE">
      <w:pPr>
        <w:pStyle w:val="NoPaddingFontSize1"/>
      </w:pPr>
    </w:p>
    <w:p w:rsidR="009023FF" w:rsidP="00AF1DBE">
      <w:pPr>
        <w:pStyle w:val="NoPaddingFontSize1"/>
      </w:pPr>
    </w:p>
    <w:p w:rsidR="00000000" w:rsidRPr="00AF1DBE" w:rsidP="00AF1DBE">
      <w:pPr>
        <w:pStyle w:val="Heading1"/>
      </w:pPr>
      <w:bookmarkStart w:id="4" w:name="O_1193188"/>
      <w:bookmarkEnd w:id="4"/>
      <w:r w:rsidRPr="00AF1D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t>E – Communication and Calculation.</w:t>
            </w:r>
          </w:p>
        </w:tc>
      </w:tr>
    </w:tbl>
    <w:p w:rsidR="009023FF" w:rsidP="00AF1DBE">
      <w:pPr>
        <w:pStyle w:val="NoPaddingFontSize1"/>
      </w:pPr>
    </w:p>
    <w:p w:rsidR="009023FF" w:rsidP="00AF1DBE">
      <w:pPr>
        <w:pStyle w:val="NoPaddingFontSize1"/>
      </w:pPr>
    </w:p>
    <w:p w:rsidR="00000000" w:rsidRPr="00AF1DBE" w:rsidP="00AF1DBE">
      <w:pPr>
        <w:pStyle w:val="Heading1"/>
      </w:pPr>
      <w:bookmarkStart w:id="5" w:name="O_1193189"/>
      <w:bookmarkEnd w:id="5"/>
      <w:r w:rsidRPr="00AF1D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t>Not applicable.</w:t>
            </w:r>
          </w:p>
        </w:tc>
      </w:tr>
    </w:tbl>
    <w:p w:rsidR="009023FF" w:rsidP="00AF1DBE">
      <w:pPr>
        <w:pStyle w:val="NoPaddingFontSize1"/>
      </w:pPr>
    </w:p>
    <w:p w:rsidR="009023FF" w:rsidP="00AF1DBE">
      <w:pPr>
        <w:pStyle w:val="NoPaddingFontSize1"/>
      </w:pPr>
    </w:p>
    <w:p w:rsidR="00000000" w:rsidRPr="00AF1DBE" w:rsidP="00AF1DBE">
      <w:pPr>
        <w:pStyle w:val="Heading1"/>
      </w:pPr>
      <w:bookmarkStart w:id="6" w:name="O_1193190"/>
      <w:bookmarkEnd w:id="6"/>
      <w:r w:rsidRPr="00AF1D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"/>
        <w:gridCol w:w="2784"/>
        <w:gridCol w:w="520"/>
        <w:gridCol w:w="5639"/>
      </w:tblGrid>
      <w:tr w:rsidTr="00902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t>Performance criteria describe the per</w:t>
            </w:r>
            <w:r w:rsidRPr="00AF1DBE">
              <w:t>formance needed to demonstrate achievement of the element.</w:t>
            </w:r>
          </w:p>
        </w:tc>
      </w:tr>
      <w:tr w:rsidTr="00902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rPr>
                <w:rStyle w:val="SpecialBold"/>
              </w:rPr>
              <w:t>Calculate loads for transport or storage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t>Order forms and work orders are read, and requirements are noted</w:t>
            </w:r>
          </w:p>
        </w:tc>
      </w:tr>
      <w:tr w:rsidTr="00902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t>Shape, balance characteristics, dimensions and mass of load/s are identified</w:t>
            </w:r>
          </w:p>
        </w:tc>
      </w:tr>
      <w:tr w:rsidTr="00902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t xml:space="preserve">Weights and volumes are totalled to calculate load </w:t>
            </w:r>
            <w:r w:rsidRPr="00AF1DBE">
              <w:t>requirements of transport or storage system</w:t>
            </w:r>
          </w:p>
        </w:tc>
      </w:tr>
      <w:tr w:rsidTr="00902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rPr>
                <w:rStyle w:val="SpecialBold"/>
              </w:rPr>
              <w:t>Calculate load limits of transport and/or storage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t>Allowable load limits for storage and/or transport systems are identified in accordance with legislative requirements and workplace procedures</w:t>
            </w:r>
          </w:p>
        </w:tc>
      </w:tr>
      <w:tr w:rsidTr="00902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t>Capacity of transport and storage systems in terms of mass, area and volume is calculated</w:t>
            </w:r>
          </w:p>
        </w:tc>
      </w:tr>
      <w:tr w:rsidTr="00902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rPr>
                <w:rStyle w:val="SpecialBold"/>
              </w:rPr>
              <w:t>Organise loads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t>Loads are restricted to allowable range</w:t>
            </w:r>
          </w:p>
        </w:tc>
      </w:tr>
      <w:tr w:rsidTr="00902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t>Loads are spread to ensure safe weighting on pallets, trucks, platforms or other storage or transport systems</w:t>
            </w:r>
          </w:p>
        </w:tc>
      </w:tr>
      <w:tr w:rsidTr="00902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DBE">
            <w:pPr>
              <w:pStyle w:val="BodyText"/>
              <w:rPr>
                <w:lang w:val="en-NZ"/>
              </w:rPr>
            </w:pPr>
            <w:r w:rsidRPr="00AF1DB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t>Appropriate workplace documentation is completed</w:t>
            </w:r>
          </w:p>
        </w:tc>
      </w:tr>
    </w:tbl>
    <w:p w:rsidR="009023FF" w:rsidP="00AF1DBE">
      <w:pPr>
        <w:pStyle w:val="NoPaddingFontSize1"/>
      </w:pPr>
    </w:p>
    <w:p w:rsidR="009023FF" w:rsidP="00AF1DBE">
      <w:pPr>
        <w:pStyle w:val="NoPaddingFontSize1"/>
      </w:pPr>
    </w:p>
    <w:p w:rsidR="00000000" w:rsidRPr="00AF1DBE" w:rsidP="00AF1DBE">
      <w:pPr>
        <w:pStyle w:val="Heading1"/>
      </w:pPr>
      <w:bookmarkStart w:id="7" w:name="O_1193191"/>
      <w:bookmarkEnd w:id="7"/>
      <w:r w:rsidRPr="00AF1D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t>Foundation skills essential to performance are explicit in the performance criteria of this unit of competency.</w:t>
            </w:r>
          </w:p>
        </w:tc>
      </w:tr>
    </w:tbl>
    <w:p w:rsidR="009023FF" w:rsidP="00AF1DBE">
      <w:pPr>
        <w:pStyle w:val="NoPaddingFontSize1"/>
      </w:pPr>
    </w:p>
    <w:p w:rsidR="009023FF" w:rsidP="00AF1DBE">
      <w:pPr>
        <w:pStyle w:val="NoPaddingFontSize1"/>
      </w:pPr>
    </w:p>
    <w:p w:rsidR="00000000" w:rsidRPr="00AF1DBE" w:rsidP="00AF1DBE">
      <w:pPr>
        <w:pStyle w:val="Heading1"/>
      </w:pPr>
      <w:bookmarkStart w:id="8" w:name="O_1193192"/>
      <w:bookmarkEnd w:id="8"/>
      <w:r w:rsidRPr="00AF1D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t>Range is restricted to essential operating conditions and any other variables essent</w:t>
            </w:r>
            <w:r w:rsidRPr="00AF1DBE">
              <w:t>ial to the work environment.</w:t>
            </w:r>
          </w:p>
          <w:p w:rsidR="00000000" w:rsidRPr="00AF1DBE" w:rsidP="00AF1DBE">
            <w:pPr>
              <w:pStyle w:val="BodyText"/>
            </w:pPr>
            <w:r w:rsidRPr="00AF1DBE">
              <w:t>Non-essential conditions can be found in the TLI Transport and Logistics Training Package Companion Volume Implementation Guide.</w:t>
            </w:r>
          </w:p>
        </w:tc>
      </w:tr>
    </w:tbl>
    <w:p w:rsidR="009023FF" w:rsidP="00AF1DBE">
      <w:pPr>
        <w:pStyle w:val="NoPaddingFontSize1"/>
      </w:pPr>
    </w:p>
    <w:p w:rsidR="009023FF" w:rsidP="00AF1DBE">
      <w:pPr>
        <w:pStyle w:val="NoPaddingFontSize1"/>
      </w:pPr>
    </w:p>
    <w:p w:rsidR="00000000" w:rsidRPr="00AF1DBE" w:rsidP="00AF1DBE">
      <w:pPr>
        <w:pStyle w:val="Heading1"/>
      </w:pPr>
      <w:bookmarkStart w:id="9" w:name="O_1193193"/>
      <w:bookmarkEnd w:id="9"/>
      <w:r w:rsidRPr="00AF1D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D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DBE" w:rsidP="00AF1DBE">
            <w:pPr>
              <w:pStyle w:val="BodyText"/>
            </w:pPr>
            <w:r w:rsidRPr="00AF1DBE">
              <w:t>This unit replaces and is equivalent to TLIE3002 Estimate/calculate mass, area and quantify dimensions.</w:t>
            </w:r>
          </w:p>
        </w:tc>
      </w:tr>
    </w:tbl>
    <w:p w:rsidR="009023FF" w:rsidP="00AF1DBE">
      <w:pPr>
        <w:pStyle w:val="NoPaddingFontSize1"/>
      </w:pPr>
    </w:p>
    <w:p w:rsidR="009023FF" w:rsidP="00AF1DBE">
      <w:pPr>
        <w:pStyle w:val="NoPaddingFontSize1"/>
      </w:pPr>
    </w:p>
    <w:p w:rsidR="00000000" w:rsidRPr="00AF1DBE" w:rsidP="00AF1DBE">
      <w:pPr>
        <w:pStyle w:val="Heading1"/>
      </w:pPr>
      <w:bookmarkStart w:id="10" w:name="O_1193200"/>
      <w:bookmarkEnd w:id="10"/>
      <w:r w:rsidRPr="00AF1DBE">
        <w:t>Links</w:t>
      </w:r>
    </w:p>
    <w:p w:rsidR="00000000" w:rsidRPr="00AF1DBE" w:rsidP="009023FF">
      <w:pPr>
        <w:pStyle w:val="BodyText"/>
      </w:pPr>
      <w:r w:rsidRPr="00AF1D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920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F1DBE" w:rsidP="00AF1DBE"/>
    <w:sectPr w:rsidSect="00AF1D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BE" w:rsidRPr="009023FF" w:rsidP="00902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FF" w:rsidP="00AF1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23FF" w:rsidP="00AF1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023FF" w:rsidP="00AF1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DBE" w:rsidRPr="009023FF" w:rsidP="00902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FF" w:rsidRPr="002D2AF8" w:rsidP="00AF1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TLIE0008 Calculate mass, area and quantify dimensions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23FF" w:rsidP="00AF1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DBE"/>
  </w:style>
  <w:style w:type="character" w:customStyle="1" w:styleId="Heading1Char">
    <w:name w:val="Heading 1 Char"/>
    <w:basedOn w:val="DefaultParagraphFont"/>
    <w:link w:val="Heading1"/>
    <w:rsid w:val="00AF1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D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1DBE"/>
    <w:rPr>
      <w:b/>
      <w:spacing w:val="0"/>
    </w:rPr>
  </w:style>
  <w:style w:type="paragraph" w:customStyle="1" w:styleId="SuperHeading">
    <w:name w:val="SuperHeading"/>
    <w:basedOn w:val="Normal"/>
    <w:rsid w:val="00AF1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1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D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D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1D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1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D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D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DBE"/>
    <w:rPr>
      <w:i/>
    </w:rPr>
  </w:style>
  <w:style w:type="paragraph" w:styleId="Caption">
    <w:name w:val="caption"/>
    <w:basedOn w:val="BodyText"/>
    <w:next w:val="Normal"/>
    <w:qFormat/>
    <w:rsid w:val="00AF1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DBE"/>
  </w:style>
  <w:style w:type="paragraph" w:styleId="TableofFigures">
    <w:name w:val="table of figures"/>
    <w:basedOn w:val="Normal"/>
    <w:next w:val="Normal"/>
    <w:semiHidden/>
    <w:rsid w:val="00AF1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D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1DBE"/>
    <w:rPr>
      <w:rFonts w:ascii="Wingdings" w:hAnsi="Wingdings"/>
    </w:rPr>
  </w:style>
  <w:style w:type="paragraph" w:customStyle="1" w:styleId="TableHeading">
    <w:name w:val="Table Heading"/>
    <w:basedOn w:val="HeadingBase"/>
    <w:rsid w:val="00AF1D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DBE"/>
    <w:rPr>
      <w:color w:val="0033CC"/>
      <w:u w:val="none"/>
    </w:rPr>
  </w:style>
  <w:style w:type="paragraph" w:customStyle="1" w:styleId="BodyTextRight">
    <w:name w:val="Body Text Right"/>
    <w:basedOn w:val="BodyText"/>
    <w:rsid w:val="00AF1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D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DBE"/>
    <w:rPr>
      <w:sz w:val="32"/>
    </w:rPr>
  </w:style>
  <w:style w:type="paragraph" w:customStyle="1" w:styleId="HeadingProcedure">
    <w:name w:val="Heading Procedure"/>
    <w:basedOn w:val="HeadingBase"/>
    <w:next w:val="Normal"/>
    <w:rsid w:val="00AF1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DBE"/>
    <w:pPr>
      <w:spacing w:before="60" w:after="60"/>
    </w:pPr>
  </w:style>
  <w:style w:type="paragraph" w:styleId="ListContinue">
    <w:name w:val="List Continue"/>
    <w:basedOn w:val="List"/>
    <w:rsid w:val="00AF1DBE"/>
    <w:pPr>
      <w:ind w:firstLine="0"/>
    </w:pPr>
  </w:style>
  <w:style w:type="paragraph" w:customStyle="1" w:styleId="ListNote">
    <w:name w:val="List Note"/>
    <w:basedOn w:val="List"/>
    <w:rsid w:val="00AF1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DBE"/>
    <w:rPr>
      <w:rFonts w:ascii="Courier New" w:hAnsi="Courier New"/>
    </w:rPr>
  </w:style>
  <w:style w:type="paragraph" w:customStyle="1" w:styleId="NoteBullet">
    <w:name w:val="Note Bullet"/>
    <w:basedOn w:val="Note"/>
    <w:rsid w:val="00AF1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D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1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DBE"/>
    <w:rPr>
      <w:b/>
      <w:smallCaps/>
    </w:rPr>
  </w:style>
  <w:style w:type="paragraph" w:customStyle="1" w:styleId="TableListNumber">
    <w:name w:val="Table List Number"/>
    <w:basedOn w:val="ListNumber"/>
    <w:rsid w:val="00AF1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DBE"/>
    <w:pPr>
      <w:numPr>
        <w:numId w:val="7"/>
      </w:numPr>
    </w:pPr>
  </w:style>
  <w:style w:type="paragraph" w:customStyle="1" w:styleId="ListAlpha2">
    <w:name w:val="List Alpha 2"/>
    <w:basedOn w:val="List2"/>
    <w:rsid w:val="00AF1DBE"/>
    <w:pPr>
      <w:numPr>
        <w:numId w:val="6"/>
      </w:numPr>
    </w:pPr>
  </w:style>
  <w:style w:type="paragraph" w:styleId="List2">
    <w:name w:val="List 2"/>
    <w:basedOn w:val="BodyText"/>
    <w:rsid w:val="00AF1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D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D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D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1DBE"/>
    <w:pPr>
      <w:numPr>
        <w:numId w:val="2"/>
      </w:numPr>
    </w:pPr>
  </w:style>
  <w:style w:type="paragraph" w:styleId="ListContinue2">
    <w:name w:val="List Continue 2"/>
    <w:basedOn w:val="List2"/>
    <w:rsid w:val="00AF1DBE"/>
    <w:pPr>
      <w:ind w:firstLine="0"/>
    </w:pPr>
  </w:style>
  <w:style w:type="paragraph" w:styleId="ListContinue3">
    <w:name w:val="List Continue 3"/>
    <w:basedOn w:val="List3"/>
    <w:rsid w:val="00AF1DBE"/>
    <w:pPr>
      <w:ind w:left="1021" w:firstLine="0"/>
    </w:pPr>
  </w:style>
  <w:style w:type="paragraph" w:styleId="ListContinue4">
    <w:name w:val="List Continue 4"/>
    <w:basedOn w:val="List4"/>
    <w:rsid w:val="00AF1DBE"/>
    <w:pPr>
      <w:ind w:firstLine="0"/>
    </w:pPr>
  </w:style>
  <w:style w:type="paragraph" w:styleId="ListContinue5">
    <w:name w:val="List Continue 5"/>
    <w:basedOn w:val="List5"/>
    <w:rsid w:val="00AF1DBE"/>
    <w:pPr>
      <w:ind w:firstLine="0"/>
    </w:pPr>
  </w:style>
  <w:style w:type="paragraph" w:styleId="ListNumber3">
    <w:name w:val="List Number 3"/>
    <w:basedOn w:val="List3"/>
    <w:rsid w:val="00AF1DBE"/>
    <w:pPr>
      <w:numPr>
        <w:numId w:val="3"/>
      </w:numPr>
    </w:pPr>
  </w:style>
  <w:style w:type="paragraph" w:styleId="ListNumber4">
    <w:name w:val="List Number 4"/>
    <w:basedOn w:val="List4"/>
    <w:rsid w:val="00AF1DBE"/>
    <w:pPr>
      <w:numPr>
        <w:numId w:val="4"/>
      </w:numPr>
    </w:pPr>
  </w:style>
  <w:style w:type="paragraph" w:styleId="ListNumber5">
    <w:name w:val="List Number 5"/>
    <w:basedOn w:val="List5"/>
    <w:rsid w:val="00AF1DBE"/>
    <w:pPr>
      <w:numPr>
        <w:numId w:val="5"/>
      </w:numPr>
    </w:pPr>
  </w:style>
  <w:style w:type="paragraph" w:styleId="BlockText">
    <w:name w:val="Block Text"/>
    <w:basedOn w:val="Normal"/>
    <w:rsid w:val="00AF1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DBE"/>
    <w:rPr>
      <w:sz w:val="16"/>
      <w:vertAlign w:val="superscript"/>
    </w:rPr>
  </w:style>
  <w:style w:type="character" w:customStyle="1" w:styleId="Symbols">
    <w:name w:val="Symbols"/>
    <w:basedOn w:val="DefaultParagraphFont"/>
    <w:rsid w:val="00AF1DBE"/>
    <w:rPr>
      <w:rFonts w:ascii="Symbol" w:hAnsi="Symbol"/>
    </w:rPr>
  </w:style>
  <w:style w:type="character" w:customStyle="1" w:styleId="MenuOptions">
    <w:name w:val="Menu Options"/>
    <w:basedOn w:val="DefaultParagraphFont"/>
    <w:rsid w:val="00AF1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DBE"/>
    <w:rPr>
      <w:b/>
    </w:rPr>
  </w:style>
  <w:style w:type="character" w:customStyle="1" w:styleId="Underlined">
    <w:name w:val="Underlined"/>
    <w:basedOn w:val="DefaultParagraphFont"/>
    <w:rsid w:val="00AF1DBE"/>
    <w:rPr>
      <w:u w:val="single"/>
    </w:rPr>
  </w:style>
  <w:style w:type="paragraph" w:customStyle="1" w:styleId="TableBodyTextRight">
    <w:name w:val="Table Body Text Right"/>
    <w:basedOn w:val="TableBodyText"/>
    <w:rsid w:val="00AF1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DBE"/>
    <w:rPr>
      <w:sz w:val="18"/>
    </w:rPr>
  </w:style>
  <w:style w:type="paragraph" w:customStyle="1" w:styleId="BodySmallRight">
    <w:name w:val="Body Small Right"/>
    <w:basedOn w:val="BodyTextRight"/>
    <w:rsid w:val="00AF1DBE"/>
    <w:rPr>
      <w:sz w:val="18"/>
      <w:szCs w:val="18"/>
    </w:rPr>
  </w:style>
  <w:style w:type="paragraph" w:customStyle="1" w:styleId="MarginEdition">
    <w:name w:val="Margin Edition"/>
    <w:basedOn w:val="MarginNote"/>
    <w:rsid w:val="00AF1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DBE"/>
    <w:rPr>
      <w:sz w:val="2"/>
      <w:szCs w:val="2"/>
    </w:rPr>
  </w:style>
  <w:style w:type="character" w:customStyle="1" w:styleId="Small">
    <w:name w:val="Small"/>
    <w:basedOn w:val="DefaultParagraphFont"/>
    <w:rsid w:val="00AF1DBE"/>
    <w:rPr>
      <w:sz w:val="16"/>
    </w:rPr>
  </w:style>
  <w:style w:type="paragraph" w:customStyle="1" w:styleId="WideTable">
    <w:name w:val="Wide Table"/>
    <w:basedOn w:val="Normal"/>
    <w:rsid w:val="00AF1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DBE"/>
  </w:style>
  <w:style w:type="paragraph" w:styleId="Quote">
    <w:name w:val="Quote"/>
    <w:basedOn w:val="Heading1"/>
    <w:link w:val="QuoteChar"/>
    <w:qFormat/>
    <w:rsid w:val="00AF1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DBE"/>
    <w:pPr>
      <w:pageBreakBefore/>
    </w:pPr>
  </w:style>
  <w:style w:type="paragraph" w:customStyle="1" w:styleId="Border">
    <w:name w:val="Border"/>
    <w:basedOn w:val="Normal"/>
    <w:qFormat/>
    <w:rsid w:val="00AF1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DBE"/>
    <w:rPr>
      <w:u w:val="single"/>
    </w:rPr>
  </w:style>
  <w:style w:type="character" w:customStyle="1" w:styleId="BoldandItalics">
    <w:name w:val="Bold and Italics"/>
    <w:qFormat/>
    <w:rsid w:val="00AF1DBE"/>
    <w:rPr>
      <w:b/>
      <w:i/>
      <w:u w:val="none"/>
    </w:rPr>
  </w:style>
  <w:style w:type="paragraph" w:styleId="BalloonText">
    <w:name w:val="Balloon Text"/>
    <w:basedOn w:val="Normal"/>
    <w:link w:val="BalloonTextChar"/>
    <w:rsid w:val="00AF1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DBE"/>
    <w:pPr>
      <w:spacing w:before="0" w:after="0"/>
    </w:pPr>
  </w:style>
  <w:style w:type="paragraph" w:customStyle="1" w:styleId="BodyTextBold">
    <w:name w:val="Body Text Bold"/>
    <w:basedOn w:val="BodyText"/>
    <w:qFormat/>
    <w:rsid w:val="00AF1DBE"/>
    <w:rPr>
      <w:b/>
    </w:rPr>
  </w:style>
  <w:style w:type="character" w:styleId="Hyperlink">
    <w:name w:val="Hyperlink"/>
    <w:basedOn w:val="DefaultParagraphFont"/>
    <w:uiPriority w:val="99"/>
    <w:unhideWhenUsed/>
    <w:rsid w:val="00902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2388</Characters>
  <Application>Microsoft Office Word</Application>
  <DocSecurity>0</DocSecurity>
  <Lines>108</Lines>
  <Paragraphs>61</Paragraphs>
  <ScaleCrop>false</ScaleCrop>
  <Company>Author-it Software Corporation Ltd.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TLIE0008 Calculate mass, area and quantify dimensions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