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859" w:rsidP="009808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TLIE0005 Undertake rigger/dogger and operators communications</w:t>
      </w:r>
      <w:r>
        <w:fldChar w:fldCharType="end"/>
      </w:r>
    </w:p>
    <w:p w:rsidR="00980859" w:rsidP="00980859">
      <w:pPr>
        <w:pStyle w:val="Version"/>
        <w:sectPr w:rsidSect="00437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08D" w:rsidP="0043708D">
      <w:pPr>
        <w:pStyle w:val="SuperHeading"/>
      </w:pPr>
      <w:r w:rsidRPr="0043708D">
        <w:t>TLIE0005 Undertake rigger/dogger and operators communications</w:t>
      </w:r>
    </w:p>
    <w:p w:rsidR="00000000" w:rsidRPr="0043708D" w:rsidP="0043708D">
      <w:pPr>
        <w:pStyle w:val="Heading1"/>
      </w:pPr>
      <w:bookmarkStart w:id="1" w:name="O_1067051"/>
      <w:bookmarkEnd w:id="1"/>
      <w:r w:rsidRPr="004370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rPr>
                <w:rStyle w:val="SpecialBold"/>
              </w:rPr>
              <w:t xml:space="preserve">Release 1. </w:t>
            </w:r>
            <w:r w:rsidRPr="0043708D">
              <w:t>This is the first release of this unit of competency in the TLI Transport and Logistics Training Package.</w:t>
            </w:r>
          </w:p>
        </w:tc>
      </w:tr>
    </w:tbl>
    <w:p w:rsidR="00000000" w:rsidRPr="0043708D" w:rsidP="0043708D">
      <w:pPr>
        <w:pStyle w:val="NoPaddingFontSize1"/>
      </w:pPr>
    </w:p>
    <w:p w:rsidR="00000000" w:rsidRPr="0043708D" w:rsidP="0043708D">
      <w:pPr>
        <w:pStyle w:val="AllowPageBreak"/>
      </w:pPr>
    </w:p>
    <w:p w:rsidR="00000000" w:rsidRPr="0043708D" w:rsidP="0043708D">
      <w:pPr>
        <w:pStyle w:val="Heading1"/>
      </w:pPr>
      <w:bookmarkStart w:id="2" w:name="O_1067052"/>
      <w:bookmarkEnd w:id="2"/>
      <w:r w:rsidRPr="004370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t xml:space="preserve">This unit involves the skills </w:t>
            </w:r>
            <w:r w:rsidRPr="0043708D">
              <w:t>and knowledge required to enable effective communications between riggers or doggers and operator when lifting and moving loads.</w:t>
            </w:r>
          </w:p>
          <w:p w:rsidR="00000000" w:rsidRPr="0043708D" w:rsidP="0043708D">
            <w:pPr>
              <w:pStyle w:val="BodyText"/>
            </w:pPr>
            <w:r w:rsidRPr="0043708D">
              <w:t>It includes establishing an agreed communications system, trialling and configuring communications, and communicating effective</w:t>
            </w:r>
            <w:r w:rsidRPr="0043708D">
              <w:t>ly during a lift.</w:t>
            </w:r>
          </w:p>
          <w:p w:rsidR="00000000" w:rsidRPr="0043708D" w:rsidP="0043708D">
            <w:pPr>
              <w:pStyle w:val="BodyText"/>
            </w:pPr>
            <w:r w:rsidRPr="0043708D">
              <w:t>Work must be carried out in compliance with the licence/permit requirements and regulations of the relevant state/territory authorities pertaining to operations of up to and including 20 tonnes.</w:t>
            </w:r>
          </w:p>
          <w:p w:rsidR="00000000" w:rsidRPr="0043708D" w:rsidP="0043708D">
            <w:pPr>
              <w:pStyle w:val="BodyText"/>
            </w:pPr>
            <w:r w:rsidRPr="0043708D">
              <w:t>Work is performed with limited or minimum s</w:t>
            </w:r>
            <w:r w:rsidRPr="0043708D">
              <w:t>upervision, generally within a team environment.</w:t>
            </w:r>
          </w:p>
        </w:tc>
      </w:tr>
    </w:tbl>
    <w:p w:rsidR="00000000" w:rsidRPr="0043708D" w:rsidP="0043708D">
      <w:pPr>
        <w:pStyle w:val="NoPaddingFontSize1"/>
      </w:pPr>
    </w:p>
    <w:p w:rsidR="00000000" w:rsidRPr="0043708D" w:rsidP="0043708D">
      <w:pPr>
        <w:pStyle w:val="AllowPageBreak"/>
      </w:pPr>
    </w:p>
    <w:p w:rsidR="00000000" w:rsidRPr="0043708D" w:rsidP="0043708D">
      <w:pPr>
        <w:pStyle w:val="Heading1"/>
      </w:pPr>
      <w:bookmarkStart w:id="3" w:name="O_1067053"/>
      <w:bookmarkEnd w:id="3"/>
      <w:r w:rsidRPr="004370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t>Not applicable.</w:t>
            </w:r>
          </w:p>
        </w:tc>
      </w:tr>
    </w:tbl>
    <w:p w:rsidR="00000000" w:rsidRPr="0043708D" w:rsidP="0043708D">
      <w:pPr>
        <w:pStyle w:val="NoPaddingFontSize1"/>
      </w:pPr>
    </w:p>
    <w:p w:rsidR="00000000" w:rsidRPr="0043708D" w:rsidP="0043708D">
      <w:pPr>
        <w:pStyle w:val="AllowPageBreak"/>
      </w:pPr>
    </w:p>
    <w:p w:rsidR="00000000" w:rsidRPr="0043708D" w:rsidP="0043708D">
      <w:pPr>
        <w:pStyle w:val="Heading1"/>
      </w:pPr>
      <w:bookmarkStart w:id="4" w:name="O_1067054"/>
      <w:bookmarkEnd w:id="4"/>
      <w:r w:rsidRPr="004370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t>E – Communication and Calculation</w:t>
            </w:r>
          </w:p>
        </w:tc>
      </w:tr>
    </w:tbl>
    <w:p w:rsidR="00000000" w:rsidRPr="0043708D" w:rsidP="0043708D">
      <w:pPr>
        <w:pStyle w:val="NoPaddingFontSize1"/>
      </w:pPr>
    </w:p>
    <w:p w:rsidR="00000000" w:rsidRPr="0043708D" w:rsidP="0043708D">
      <w:pPr>
        <w:pStyle w:val="AllowPageBreak"/>
      </w:pPr>
    </w:p>
    <w:p w:rsidR="00000000" w:rsidRPr="0043708D" w:rsidP="0043708D">
      <w:pPr>
        <w:pStyle w:val="Heading1"/>
      </w:pPr>
      <w:bookmarkStart w:id="5" w:name="O_1067055"/>
      <w:bookmarkEnd w:id="5"/>
      <w:r w:rsidRPr="004370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t>Not applicable.</w:t>
            </w:r>
          </w:p>
        </w:tc>
      </w:tr>
    </w:tbl>
    <w:p w:rsidR="00000000" w:rsidRPr="0043708D" w:rsidP="0043708D">
      <w:pPr>
        <w:pStyle w:val="NoPaddingFontSize1"/>
      </w:pPr>
    </w:p>
    <w:p w:rsidR="00000000" w:rsidRPr="0043708D" w:rsidP="0043708D">
      <w:pPr>
        <w:pStyle w:val="AllowPageBreak"/>
      </w:pPr>
    </w:p>
    <w:p w:rsidR="00000000" w:rsidRPr="0043708D" w:rsidP="0043708D">
      <w:pPr>
        <w:pStyle w:val="Heading1"/>
      </w:pPr>
      <w:bookmarkStart w:id="6" w:name="O_1067056"/>
      <w:bookmarkEnd w:id="6"/>
      <w:r w:rsidRPr="0043708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rPr>
                <w:rStyle w:val="SpecialBold"/>
              </w:rPr>
              <w:t>PERFORMANCE CRITERIA</w:t>
            </w:r>
          </w:p>
        </w:tc>
      </w:tr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t>Performance criteria describe the performance needed to demonstrate achievement of the element.</w:t>
            </w:r>
          </w:p>
        </w:tc>
      </w:tr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rPr>
                <w:rStyle w:val="SpecialBold"/>
              </w:rPr>
              <w:t>Establish agreed communications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t>Communication methods conforming to Australian Standards and codes of practice are confirmed</w:t>
            </w:r>
          </w:p>
        </w:tc>
      </w:tr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t xml:space="preserve">Hazards are identified, risks are assessed and control </w:t>
            </w:r>
            <w:r w:rsidRPr="0043708D">
              <w:t>measures are implemented</w:t>
            </w:r>
          </w:p>
        </w:tc>
      </w:tr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rPr>
                <w:rStyle w:val="SpecialBold"/>
              </w:rPr>
              <w:t>Trial and configure communications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t>Communication method and equipment is trialled, adjusted and confirmed as required to ensure a safe and effective lift in accordance with workplace procedures</w:t>
            </w:r>
          </w:p>
        </w:tc>
      </w:tr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t>Defective communication equipment is tagged, segregated and reported to relevant personnel</w:t>
            </w:r>
            <w:r w:rsidRPr="0043708D">
              <w:t xml:space="preserve"> for corrective action in accordance with workplace procedures</w:t>
            </w:r>
          </w:p>
        </w:tc>
      </w:tr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t>Signals/communications are given both within sight and out of sight of crane operator</w:t>
            </w:r>
          </w:p>
        </w:tc>
      </w:tr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rPr>
                <w:rStyle w:val="SpecialBold"/>
              </w:rPr>
              <w:t>Communicate effectively during a lift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t>Communication methods and systems are used in accordanc</w:t>
            </w:r>
            <w:r w:rsidRPr="0043708D">
              <w:t>e with workplace procedures</w:t>
            </w:r>
          </w:p>
        </w:tc>
      </w:tr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t>Directions to crane operator are confirmed to ensure any unclear instructions are clarified</w:t>
            </w:r>
          </w:p>
        </w:tc>
      </w:tr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08D">
            <w:pPr>
              <w:pStyle w:val="BodyText"/>
              <w:rPr>
                <w:lang w:val="en-NZ"/>
              </w:rPr>
            </w:pPr>
            <w:r w:rsidRPr="0043708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t>Problems identified with communications are reported and immediate action is initiated in accordance with workplace procedures</w:t>
            </w:r>
          </w:p>
        </w:tc>
      </w:tr>
    </w:tbl>
    <w:p w:rsidR="00000000" w:rsidRPr="0043708D" w:rsidP="0043708D">
      <w:pPr>
        <w:pStyle w:val="NoPaddingFontSize1"/>
      </w:pPr>
    </w:p>
    <w:p w:rsidR="00000000" w:rsidRPr="0043708D" w:rsidP="0043708D">
      <w:pPr>
        <w:pStyle w:val="AllowPageBreak"/>
      </w:pPr>
    </w:p>
    <w:p w:rsidR="00000000" w:rsidRPr="0043708D" w:rsidP="0043708D">
      <w:pPr>
        <w:pStyle w:val="Heading1"/>
      </w:pPr>
      <w:bookmarkStart w:id="7" w:name="O_1067057"/>
      <w:bookmarkEnd w:id="7"/>
      <w:r w:rsidRPr="0043708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t>Foundation skills essential to performance are explicit in the performance criteria of this unit of competency.</w:t>
            </w:r>
          </w:p>
        </w:tc>
      </w:tr>
    </w:tbl>
    <w:p w:rsidR="00000000" w:rsidRPr="0043708D" w:rsidP="0043708D">
      <w:pPr>
        <w:pStyle w:val="NoPaddingFontSize1"/>
      </w:pPr>
    </w:p>
    <w:p w:rsidR="00000000" w:rsidRPr="0043708D" w:rsidP="0043708D">
      <w:pPr>
        <w:pStyle w:val="AllowPageBreak"/>
      </w:pPr>
    </w:p>
    <w:p w:rsidR="00000000" w:rsidRPr="0043708D" w:rsidP="0043708D">
      <w:pPr>
        <w:pStyle w:val="Heading1"/>
      </w:pPr>
      <w:bookmarkStart w:id="8" w:name="O_1067058"/>
      <w:bookmarkEnd w:id="8"/>
      <w:r w:rsidRPr="004370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t>Range is restricted to essential operating conditions and any other variables essential to the work env</w:t>
            </w:r>
            <w:r w:rsidRPr="0043708D">
              <w:t>ironment.</w:t>
            </w:r>
          </w:p>
        </w:tc>
      </w:tr>
    </w:tbl>
    <w:p w:rsidR="00000000" w:rsidRPr="0043708D" w:rsidP="0043708D">
      <w:pPr>
        <w:pStyle w:val="NoPaddingFontSize1"/>
      </w:pPr>
    </w:p>
    <w:p w:rsidR="00000000" w:rsidRPr="0043708D" w:rsidP="0043708D">
      <w:pPr>
        <w:pStyle w:val="AllowPageBreak"/>
      </w:pPr>
    </w:p>
    <w:p w:rsidR="00000000" w:rsidRPr="0043708D" w:rsidP="0043708D">
      <w:pPr>
        <w:pStyle w:val="Heading1"/>
      </w:pPr>
      <w:bookmarkStart w:id="9" w:name="O_1067059"/>
      <w:bookmarkEnd w:id="9"/>
      <w:r w:rsidRPr="0043708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7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08D" w:rsidP="0043708D">
            <w:pPr>
              <w:pStyle w:val="BodyText"/>
            </w:pPr>
            <w:r w:rsidRPr="0043708D">
              <w:t>This unit replaces and is equivalent to TLIE3015 Undertake rigger/dogger and driver communication.</w:t>
            </w:r>
          </w:p>
        </w:tc>
      </w:tr>
    </w:tbl>
    <w:p w:rsidR="00000000" w:rsidRPr="0043708D" w:rsidP="0043708D">
      <w:pPr>
        <w:pStyle w:val="NoPaddingFontSize1"/>
      </w:pPr>
    </w:p>
    <w:p w:rsidR="00000000" w:rsidRPr="0043708D" w:rsidP="0043708D">
      <w:pPr>
        <w:pStyle w:val="AllowPageBreak"/>
      </w:pPr>
    </w:p>
    <w:p w:rsidR="00000000" w:rsidRPr="0043708D" w:rsidP="0043708D">
      <w:pPr>
        <w:pStyle w:val="Heading1"/>
      </w:pPr>
      <w:bookmarkStart w:id="10" w:name="O_1067066"/>
      <w:bookmarkEnd w:id="10"/>
      <w:r w:rsidRPr="0043708D">
        <w:t>Links</w:t>
      </w:r>
    </w:p>
    <w:p w:rsidR="00000000" w:rsidRPr="0043708D" w:rsidP="00980859">
      <w:pPr>
        <w:pStyle w:val="BodyText"/>
      </w:pPr>
      <w:r w:rsidRPr="004370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92F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3708D" w:rsidP="0043708D"/>
    <w:sectPr w:rsidSect="004370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8D" w:rsidRPr="00980859" w:rsidP="009808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59" w:rsidP="00437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0859" w:rsidP="00437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80859" w:rsidP="00437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08D" w:rsidRPr="00980859" w:rsidP="009808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59" w:rsidRPr="002D2AF8" w:rsidP="00437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TLIE0005 Undertake rigger/dogger and operators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80859" w:rsidP="00437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08D"/>
  </w:style>
  <w:style w:type="character" w:customStyle="1" w:styleId="Heading1Char">
    <w:name w:val="Heading 1 Char"/>
    <w:basedOn w:val="DefaultParagraphFont"/>
    <w:link w:val="Heading1"/>
    <w:rsid w:val="00437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0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708D"/>
    <w:rPr>
      <w:b/>
      <w:spacing w:val="0"/>
    </w:rPr>
  </w:style>
  <w:style w:type="paragraph" w:customStyle="1" w:styleId="SuperHeading">
    <w:name w:val="SuperHeading"/>
    <w:basedOn w:val="Normal"/>
    <w:rsid w:val="00437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7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0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0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70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7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7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70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7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0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708D"/>
    <w:rPr>
      <w:i/>
    </w:rPr>
  </w:style>
  <w:style w:type="paragraph" w:styleId="Caption">
    <w:name w:val="caption"/>
    <w:basedOn w:val="BodyText"/>
    <w:next w:val="Normal"/>
    <w:qFormat/>
    <w:rsid w:val="00437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08D"/>
  </w:style>
  <w:style w:type="paragraph" w:styleId="TableofFigures">
    <w:name w:val="table of figures"/>
    <w:basedOn w:val="Normal"/>
    <w:next w:val="Normal"/>
    <w:semiHidden/>
    <w:rsid w:val="00437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0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708D"/>
    <w:rPr>
      <w:rFonts w:ascii="Wingdings" w:hAnsi="Wingdings"/>
    </w:rPr>
  </w:style>
  <w:style w:type="paragraph" w:customStyle="1" w:styleId="TableHeading">
    <w:name w:val="Table Heading"/>
    <w:basedOn w:val="HeadingBase"/>
    <w:rsid w:val="00437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08D"/>
    <w:rPr>
      <w:color w:val="0033CC"/>
      <w:u w:val="none"/>
    </w:rPr>
  </w:style>
  <w:style w:type="paragraph" w:customStyle="1" w:styleId="BodyTextRight">
    <w:name w:val="Body Text Right"/>
    <w:basedOn w:val="BodyText"/>
    <w:rsid w:val="00437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0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08D"/>
    <w:rPr>
      <w:sz w:val="32"/>
    </w:rPr>
  </w:style>
  <w:style w:type="paragraph" w:customStyle="1" w:styleId="HeadingProcedure">
    <w:name w:val="Heading Procedure"/>
    <w:basedOn w:val="HeadingBase"/>
    <w:next w:val="Normal"/>
    <w:rsid w:val="00437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08D"/>
    <w:pPr>
      <w:spacing w:before="60" w:after="60"/>
    </w:pPr>
  </w:style>
  <w:style w:type="paragraph" w:styleId="ListContinue">
    <w:name w:val="List Continue"/>
    <w:basedOn w:val="List"/>
    <w:rsid w:val="0043708D"/>
    <w:pPr>
      <w:ind w:firstLine="0"/>
    </w:pPr>
  </w:style>
  <w:style w:type="paragraph" w:customStyle="1" w:styleId="ListNote">
    <w:name w:val="List Note"/>
    <w:basedOn w:val="List"/>
    <w:rsid w:val="00437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08D"/>
    <w:rPr>
      <w:rFonts w:ascii="Courier New" w:hAnsi="Courier New"/>
    </w:rPr>
  </w:style>
  <w:style w:type="paragraph" w:customStyle="1" w:styleId="NoteBullet">
    <w:name w:val="Note Bullet"/>
    <w:basedOn w:val="Note"/>
    <w:rsid w:val="00437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0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7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08D"/>
    <w:rPr>
      <w:b/>
      <w:smallCaps/>
    </w:rPr>
  </w:style>
  <w:style w:type="paragraph" w:customStyle="1" w:styleId="TableListNumber">
    <w:name w:val="Table List Number"/>
    <w:basedOn w:val="ListNumber"/>
    <w:rsid w:val="00437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08D"/>
    <w:pPr>
      <w:numPr>
        <w:numId w:val="7"/>
      </w:numPr>
    </w:pPr>
  </w:style>
  <w:style w:type="paragraph" w:customStyle="1" w:styleId="ListAlpha2">
    <w:name w:val="List Alpha 2"/>
    <w:basedOn w:val="List2"/>
    <w:rsid w:val="0043708D"/>
    <w:pPr>
      <w:numPr>
        <w:numId w:val="6"/>
      </w:numPr>
    </w:pPr>
  </w:style>
  <w:style w:type="paragraph" w:styleId="List2">
    <w:name w:val="List 2"/>
    <w:basedOn w:val="BodyText"/>
    <w:rsid w:val="00437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0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0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708D"/>
    <w:pPr>
      <w:numPr>
        <w:numId w:val="2"/>
      </w:numPr>
    </w:pPr>
  </w:style>
  <w:style w:type="paragraph" w:styleId="ListContinue2">
    <w:name w:val="List Continue 2"/>
    <w:basedOn w:val="List2"/>
    <w:rsid w:val="0043708D"/>
    <w:pPr>
      <w:ind w:firstLine="0"/>
    </w:pPr>
  </w:style>
  <w:style w:type="paragraph" w:styleId="ListContinue3">
    <w:name w:val="List Continue 3"/>
    <w:basedOn w:val="List3"/>
    <w:rsid w:val="0043708D"/>
    <w:pPr>
      <w:ind w:left="1021" w:firstLine="0"/>
    </w:pPr>
  </w:style>
  <w:style w:type="paragraph" w:styleId="ListContinue4">
    <w:name w:val="List Continue 4"/>
    <w:basedOn w:val="List4"/>
    <w:rsid w:val="0043708D"/>
    <w:pPr>
      <w:ind w:firstLine="0"/>
    </w:pPr>
  </w:style>
  <w:style w:type="paragraph" w:styleId="ListContinue5">
    <w:name w:val="List Continue 5"/>
    <w:basedOn w:val="List5"/>
    <w:rsid w:val="0043708D"/>
    <w:pPr>
      <w:ind w:firstLine="0"/>
    </w:pPr>
  </w:style>
  <w:style w:type="paragraph" w:styleId="ListNumber3">
    <w:name w:val="List Number 3"/>
    <w:basedOn w:val="List3"/>
    <w:rsid w:val="0043708D"/>
    <w:pPr>
      <w:numPr>
        <w:numId w:val="3"/>
      </w:numPr>
    </w:pPr>
  </w:style>
  <w:style w:type="paragraph" w:styleId="ListNumber4">
    <w:name w:val="List Number 4"/>
    <w:basedOn w:val="List4"/>
    <w:rsid w:val="0043708D"/>
    <w:pPr>
      <w:numPr>
        <w:numId w:val="4"/>
      </w:numPr>
    </w:pPr>
  </w:style>
  <w:style w:type="paragraph" w:styleId="ListNumber5">
    <w:name w:val="List Number 5"/>
    <w:basedOn w:val="List5"/>
    <w:rsid w:val="0043708D"/>
    <w:pPr>
      <w:numPr>
        <w:numId w:val="5"/>
      </w:numPr>
    </w:pPr>
  </w:style>
  <w:style w:type="paragraph" w:styleId="BlockText">
    <w:name w:val="Block Text"/>
    <w:basedOn w:val="Normal"/>
    <w:rsid w:val="00437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08D"/>
    <w:rPr>
      <w:sz w:val="16"/>
      <w:vertAlign w:val="superscript"/>
    </w:rPr>
  </w:style>
  <w:style w:type="character" w:customStyle="1" w:styleId="Symbols">
    <w:name w:val="Symbols"/>
    <w:basedOn w:val="DefaultParagraphFont"/>
    <w:rsid w:val="0043708D"/>
    <w:rPr>
      <w:rFonts w:ascii="Symbol" w:hAnsi="Symbol"/>
    </w:rPr>
  </w:style>
  <w:style w:type="character" w:customStyle="1" w:styleId="MenuOptions">
    <w:name w:val="Menu Options"/>
    <w:basedOn w:val="DefaultParagraphFont"/>
    <w:rsid w:val="00437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08D"/>
    <w:rPr>
      <w:b/>
    </w:rPr>
  </w:style>
  <w:style w:type="character" w:customStyle="1" w:styleId="Underlined">
    <w:name w:val="Underlined"/>
    <w:basedOn w:val="DefaultParagraphFont"/>
    <w:rsid w:val="0043708D"/>
    <w:rPr>
      <w:u w:val="single"/>
    </w:rPr>
  </w:style>
  <w:style w:type="paragraph" w:customStyle="1" w:styleId="TableBodyTextRight">
    <w:name w:val="Table Body Text Right"/>
    <w:basedOn w:val="TableBodyText"/>
    <w:rsid w:val="00437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08D"/>
    <w:rPr>
      <w:sz w:val="18"/>
    </w:rPr>
  </w:style>
  <w:style w:type="paragraph" w:customStyle="1" w:styleId="BodySmallRight">
    <w:name w:val="Body Small Right"/>
    <w:basedOn w:val="BodyTextRight"/>
    <w:rsid w:val="0043708D"/>
    <w:rPr>
      <w:sz w:val="18"/>
      <w:szCs w:val="18"/>
    </w:rPr>
  </w:style>
  <w:style w:type="paragraph" w:customStyle="1" w:styleId="MarginEdition">
    <w:name w:val="Margin Edition"/>
    <w:basedOn w:val="MarginNote"/>
    <w:rsid w:val="00437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08D"/>
    <w:rPr>
      <w:sz w:val="2"/>
      <w:szCs w:val="2"/>
    </w:rPr>
  </w:style>
  <w:style w:type="character" w:customStyle="1" w:styleId="Small">
    <w:name w:val="Small"/>
    <w:basedOn w:val="DefaultParagraphFont"/>
    <w:rsid w:val="0043708D"/>
    <w:rPr>
      <w:sz w:val="16"/>
    </w:rPr>
  </w:style>
  <w:style w:type="paragraph" w:customStyle="1" w:styleId="WideTable">
    <w:name w:val="Wide Table"/>
    <w:basedOn w:val="Normal"/>
    <w:rsid w:val="00437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08D"/>
  </w:style>
  <w:style w:type="paragraph" w:styleId="Quote">
    <w:name w:val="Quote"/>
    <w:basedOn w:val="Heading1"/>
    <w:link w:val="QuoteChar"/>
    <w:qFormat/>
    <w:rsid w:val="00437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08D"/>
    <w:pPr>
      <w:pageBreakBefore/>
    </w:pPr>
  </w:style>
  <w:style w:type="paragraph" w:customStyle="1" w:styleId="Border">
    <w:name w:val="Border"/>
    <w:basedOn w:val="Normal"/>
    <w:qFormat/>
    <w:rsid w:val="00437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08D"/>
    <w:rPr>
      <w:u w:val="single"/>
    </w:rPr>
  </w:style>
  <w:style w:type="character" w:customStyle="1" w:styleId="BoldandItalics">
    <w:name w:val="Bold and Italics"/>
    <w:qFormat/>
    <w:rsid w:val="0043708D"/>
    <w:rPr>
      <w:b/>
      <w:i/>
      <w:u w:val="none"/>
    </w:rPr>
  </w:style>
  <w:style w:type="paragraph" w:styleId="BalloonText">
    <w:name w:val="Balloon Text"/>
    <w:basedOn w:val="Normal"/>
    <w:link w:val="BalloonTextChar"/>
    <w:rsid w:val="00437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08D"/>
    <w:pPr>
      <w:spacing w:before="0" w:after="0"/>
    </w:pPr>
  </w:style>
  <w:style w:type="paragraph" w:customStyle="1" w:styleId="BodyTextBold">
    <w:name w:val="Body Text Bold"/>
    <w:basedOn w:val="BodyText"/>
    <w:qFormat/>
    <w:rsid w:val="0043708D"/>
    <w:rPr>
      <w:b/>
    </w:rPr>
  </w:style>
  <w:style w:type="character" w:styleId="Hyperlink">
    <w:name w:val="Hyperlink"/>
    <w:basedOn w:val="DefaultParagraphFont"/>
    <w:uiPriority w:val="99"/>
    <w:unhideWhenUsed/>
    <w:rsid w:val="009808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2581</Characters>
  <Application>Microsoft Office Word</Application>
  <DocSecurity>0</DocSecurity>
  <Lines>117</Lines>
  <Paragraphs>63</Paragraphs>
  <ScaleCrop>false</ScaleCrop>
  <Company>Author-it Software Corporation Ltd.</Company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TLIE0005 Undertake rigger/dogger and operators communications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