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DAC" w:rsidP="00446D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TLIE0005 Undertake rigger/dogger and operators communications</w:t>
      </w:r>
      <w:r>
        <w:fldChar w:fldCharType="end"/>
      </w:r>
    </w:p>
    <w:p w:rsidR="00446DAC" w:rsidP="00446DAC">
      <w:pPr>
        <w:pStyle w:val="Version"/>
        <w:sectPr w:rsidSect="00BC7F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F6C" w:rsidP="00BC7F6C">
      <w:pPr>
        <w:pStyle w:val="SuperHeading"/>
      </w:pPr>
      <w:r w:rsidRPr="00BC7F6C">
        <w:t>TLIE0005 Undertake rigger/dogger and operators communications</w:t>
      </w:r>
    </w:p>
    <w:p w:rsidR="00000000" w:rsidRPr="00BC7F6C" w:rsidP="00BC7F6C">
      <w:pPr>
        <w:pStyle w:val="Heading1"/>
      </w:pPr>
      <w:bookmarkStart w:id="1" w:name="O_1067051"/>
      <w:bookmarkEnd w:id="1"/>
      <w:r w:rsidRPr="00BC7F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rPr>
                <w:rStyle w:val="SpecialBold"/>
              </w:rPr>
              <w:t xml:space="preserve">Release 1. </w:t>
            </w:r>
            <w:r w:rsidRPr="00BC7F6C">
              <w:t>This is the first release of this unit of competency in the TLI Transport and Logistics Training Package.</w:t>
            </w:r>
          </w:p>
        </w:tc>
      </w:tr>
    </w:tbl>
    <w:p w:rsidR="00000000" w:rsidRPr="00BC7F6C" w:rsidP="00BC7F6C">
      <w:pPr>
        <w:pStyle w:val="NoPaddingFontSize1"/>
      </w:pPr>
    </w:p>
    <w:p w:rsidR="00000000" w:rsidRPr="00BC7F6C" w:rsidP="00BC7F6C">
      <w:pPr>
        <w:pStyle w:val="AllowPageBreak"/>
      </w:pPr>
    </w:p>
    <w:p w:rsidR="00000000" w:rsidRPr="00BC7F6C" w:rsidP="00BC7F6C">
      <w:pPr>
        <w:pStyle w:val="Heading1"/>
      </w:pPr>
      <w:bookmarkStart w:id="2" w:name="O_1067052"/>
      <w:bookmarkEnd w:id="2"/>
      <w:r w:rsidRPr="00BC7F6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t>This unit involves the skills and knowledge required to enable effective communications between riggers or doggers and operator when lifting and moving loads.</w:t>
            </w:r>
          </w:p>
          <w:p w:rsidR="00000000" w:rsidRPr="00BC7F6C" w:rsidP="00BC7F6C">
            <w:pPr>
              <w:pStyle w:val="BodyText"/>
            </w:pPr>
            <w:r w:rsidRPr="00BC7F6C">
              <w:t>It includes establishing an agreed communications system, trialling and configuring communication</w:t>
            </w:r>
            <w:r w:rsidRPr="00BC7F6C">
              <w:t>s, and communicating effectively during a lift.</w:t>
            </w:r>
          </w:p>
          <w:p w:rsidR="00000000" w:rsidRPr="00BC7F6C" w:rsidP="00BC7F6C">
            <w:pPr>
              <w:pStyle w:val="BodyText"/>
            </w:pPr>
            <w:r w:rsidRPr="00BC7F6C">
              <w:t>Work must be carried out in compliance with the licence/permit requirements and regulations of the relevant state/territory authorities pertaining to operations of up to and including 20 tonnes.</w:t>
            </w:r>
          </w:p>
          <w:p w:rsidR="00000000" w:rsidRPr="00BC7F6C" w:rsidP="00BC7F6C">
            <w:pPr>
              <w:pStyle w:val="BodyText"/>
            </w:pPr>
            <w:r w:rsidRPr="00BC7F6C">
              <w:t>Work is perfo</w:t>
            </w:r>
            <w:r w:rsidRPr="00BC7F6C">
              <w:t>rmed with limited or minimum supervision, generally within a team environment.</w:t>
            </w:r>
          </w:p>
        </w:tc>
      </w:tr>
    </w:tbl>
    <w:p w:rsidR="00000000" w:rsidRPr="00BC7F6C" w:rsidP="00BC7F6C">
      <w:pPr>
        <w:pStyle w:val="NoPaddingFontSize1"/>
      </w:pPr>
    </w:p>
    <w:p w:rsidR="00000000" w:rsidRPr="00BC7F6C" w:rsidP="00BC7F6C">
      <w:pPr>
        <w:pStyle w:val="AllowPageBreak"/>
      </w:pPr>
    </w:p>
    <w:p w:rsidR="00000000" w:rsidRPr="00BC7F6C" w:rsidP="00BC7F6C">
      <w:pPr>
        <w:pStyle w:val="Heading1"/>
      </w:pPr>
      <w:bookmarkStart w:id="3" w:name="O_1067053"/>
      <w:bookmarkEnd w:id="3"/>
      <w:r w:rsidRPr="00BC7F6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t>Not applicable.</w:t>
            </w:r>
          </w:p>
        </w:tc>
      </w:tr>
    </w:tbl>
    <w:p w:rsidR="00000000" w:rsidRPr="00BC7F6C" w:rsidP="00BC7F6C">
      <w:pPr>
        <w:pStyle w:val="NoPaddingFontSize1"/>
      </w:pPr>
    </w:p>
    <w:p w:rsidR="00000000" w:rsidRPr="00BC7F6C" w:rsidP="00BC7F6C">
      <w:pPr>
        <w:pStyle w:val="AllowPageBreak"/>
      </w:pPr>
    </w:p>
    <w:p w:rsidR="00000000" w:rsidRPr="00BC7F6C" w:rsidP="00BC7F6C">
      <w:pPr>
        <w:pStyle w:val="Heading1"/>
      </w:pPr>
      <w:bookmarkStart w:id="4" w:name="O_1067054"/>
      <w:bookmarkEnd w:id="4"/>
      <w:r w:rsidRPr="00BC7F6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t>E – Communication and Calculation</w:t>
            </w:r>
          </w:p>
        </w:tc>
      </w:tr>
    </w:tbl>
    <w:p w:rsidR="00000000" w:rsidRPr="00BC7F6C" w:rsidP="00BC7F6C">
      <w:pPr>
        <w:pStyle w:val="NoPaddingFontSize1"/>
      </w:pPr>
    </w:p>
    <w:p w:rsidR="00000000" w:rsidRPr="00BC7F6C" w:rsidP="00BC7F6C">
      <w:pPr>
        <w:pStyle w:val="AllowPageBreak"/>
      </w:pPr>
    </w:p>
    <w:p w:rsidR="00000000" w:rsidRPr="00BC7F6C" w:rsidP="00BC7F6C">
      <w:pPr>
        <w:pStyle w:val="Heading1"/>
      </w:pPr>
      <w:bookmarkStart w:id="5" w:name="O_1067055"/>
      <w:bookmarkEnd w:id="5"/>
      <w:r w:rsidRPr="00BC7F6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t>Not applicable.</w:t>
            </w:r>
          </w:p>
        </w:tc>
      </w:tr>
    </w:tbl>
    <w:p w:rsidR="00000000" w:rsidRPr="00BC7F6C" w:rsidP="00BC7F6C">
      <w:pPr>
        <w:pStyle w:val="NoPaddingFontSize1"/>
      </w:pPr>
    </w:p>
    <w:p w:rsidR="00000000" w:rsidRPr="00BC7F6C" w:rsidP="00BC7F6C">
      <w:pPr>
        <w:pStyle w:val="AllowPageBreak"/>
      </w:pPr>
    </w:p>
    <w:p w:rsidR="00000000" w:rsidRPr="00BC7F6C" w:rsidP="00BC7F6C">
      <w:pPr>
        <w:pStyle w:val="Heading1"/>
      </w:pPr>
      <w:bookmarkStart w:id="6" w:name="O_1067056"/>
      <w:bookmarkEnd w:id="6"/>
      <w:r w:rsidRPr="00BC7F6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rPr>
                <w:rStyle w:val="SpecialBold"/>
              </w:rPr>
              <w:t>PERFORMANCE CRITERIA</w:t>
            </w:r>
          </w:p>
        </w:tc>
      </w:tr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t>Performance criteria describe the performance needed to demonstrate achievement of the element.</w:t>
            </w:r>
          </w:p>
        </w:tc>
      </w:tr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rPr>
                <w:rStyle w:val="SpecialBold"/>
              </w:rPr>
              <w:t>Establish agreed communications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t>Communication methods conforming to Australian Standards and codes of practice are confirmed</w:t>
            </w:r>
          </w:p>
        </w:tc>
      </w:tr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t xml:space="preserve">Hazards are identified, risks are assessed and control </w:t>
            </w:r>
            <w:r w:rsidRPr="00BC7F6C">
              <w:t>measures are implemented</w:t>
            </w:r>
          </w:p>
        </w:tc>
      </w:tr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rPr>
                <w:rStyle w:val="SpecialBold"/>
              </w:rPr>
              <w:t>Trial and configure communicat</w:t>
            </w:r>
            <w:r w:rsidRPr="00BC7F6C">
              <w:rPr>
                <w:rStyle w:val="SpecialBold"/>
              </w:rPr>
              <w:t>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t>Communication method and equipment is trialled, adjusted and confirmed as required to ensure a safe and effective lift in accordance with workplace procedures</w:t>
            </w:r>
          </w:p>
        </w:tc>
      </w:tr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t>Defective communication equipment is tagged, segregated and reported to relevant personnel for corrective action in accordance with workplace procedures</w:t>
            </w:r>
          </w:p>
        </w:tc>
      </w:tr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t>Signals/communications are given both within sight and out of sight of crane operator</w:t>
            </w:r>
          </w:p>
        </w:tc>
      </w:tr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rPr>
                <w:rStyle w:val="SpecialBold"/>
              </w:rPr>
              <w:t>Communi</w:t>
            </w:r>
            <w:r w:rsidRPr="00BC7F6C">
              <w:rPr>
                <w:rStyle w:val="SpecialBold"/>
              </w:rPr>
              <w:t>cate effectively during a lift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t>Communication methods and systems are used in accordance with workplace procedures</w:t>
            </w:r>
          </w:p>
        </w:tc>
      </w:tr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t>Directions to crane operator are confirmed to ensure any unclear instructions are clarified</w:t>
            </w:r>
          </w:p>
        </w:tc>
      </w:tr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F6C">
            <w:pPr>
              <w:pStyle w:val="BodyText"/>
              <w:rPr>
                <w:lang w:val="en-NZ"/>
              </w:rPr>
            </w:pPr>
            <w:r w:rsidRPr="00BC7F6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t>Problems identified with communications are reported and immediate action is initiated in accordance with workplace procedures</w:t>
            </w:r>
          </w:p>
        </w:tc>
      </w:tr>
    </w:tbl>
    <w:p w:rsidR="00000000" w:rsidRPr="00BC7F6C" w:rsidP="00BC7F6C">
      <w:pPr>
        <w:pStyle w:val="NoPaddingFontSize1"/>
      </w:pPr>
    </w:p>
    <w:p w:rsidR="00000000" w:rsidRPr="00BC7F6C" w:rsidP="00BC7F6C">
      <w:pPr>
        <w:pStyle w:val="AllowPageBreak"/>
      </w:pPr>
    </w:p>
    <w:p w:rsidR="00000000" w:rsidRPr="00BC7F6C" w:rsidP="00BC7F6C">
      <w:pPr>
        <w:pStyle w:val="Heading1"/>
      </w:pPr>
      <w:bookmarkStart w:id="7" w:name="O_1067057"/>
      <w:bookmarkEnd w:id="7"/>
      <w:r w:rsidRPr="00BC7F6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t>Foundation skills essential to performance are explicit in the performance criteria of this unit of competency.</w:t>
            </w:r>
          </w:p>
        </w:tc>
      </w:tr>
    </w:tbl>
    <w:p w:rsidR="00000000" w:rsidRPr="00BC7F6C" w:rsidP="00BC7F6C">
      <w:pPr>
        <w:pStyle w:val="NoPaddingFontSize1"/>
      </w:pPr>
    </w:p>
    <w:p w:rsidR="00000000" w:rsidRPr="00BC7F6C" w:rsidP="00BC7F6C">
      <w:pPr>
        <w:pStyle w:val="AllowPageBreak"/>
      </w:pPr>
    </w:p>
    <w:p w:rsidR="00000000" w:rsidRPr="00BC7F6C" w:rsidP="00BC7F6C">
      <w:pPr>
        <w:pStyle w:val="Heading1"/>
      </w:pPr>
      <w:bookmarkStart w:id="8" w:name="O_1067058"/>
      <w:bookmarkEnd w:id="8"/>
      <w:r w:rsidRPr="00BC7F6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t>Range is restricted to essential operating conditions and any other variables essential to the work env</w:t>
            </w:r>
            <w:r w:rsidRPr="00BC7F6C">
              <w:t>ironment.</w:t>
            </w:r>
          </w:p>
        </w:tc>
      </w:tr>
    </w:tbl>
    <w:p w:rsidR="00000000" w:rsidRPr="00BC7F6C" w:rsidP="00BC7F6C">
      <w:pPr>
        <w:pStyle w:val="NoPaddingFontSize1"/>
      </w:pPr>
    </w:p>
    <w:p w:rsidR="00000000" w:rsidRPr="00BC7F6C" w:rsidP="00BC7F6C">
      <w:pPr>
        <w:pStyle w:val="AllowPageBreak"/>
      </w:pPr>
    </w:p>
    <w:p w:rsidR="00000000" w:rsidRPr="00BC7F6C" w:rsidP="00BC7F6C">
      <w:pPr>
        <w:pStyle w:val="Heading1"/>
      </w:pPr>
      <w:bookmarkStart w:id="9" w:name="O_1067059"/>
      <w:bookmarkEnd w:id="9"/>
      <w:r w:rsidRPr="00BC7F6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t>This unit replaces and is equivalent to TLIE3015 Undertake rigger/dogger and driver communication.</w:t>
            </w:r>
          </w:p>
        </w:tc>
      </w:tr>
    </w:tbl>
    <w:p w:rsidR="00000000" w:rsidRPr="00BC7F6C" w:rsidP="00BC7F6C">
      <w:pPr>
        <w:pStyle w:val="NoPaddingFontSize1"/>
      </w:pPr>
    </w:p>
    <w:p w:rsidR="00000000" w:rsidRPr="00BC7F6C" w:rsidP="00BC7F6C">
      <w:pPr>
        <w:pStyle w:val="AllowPageBreak"/>
      </w:pPr>
    </w:p>
    <w:p w:rsidR="00000000" w:rsidRPr="00BC7F6C" w:rsidP="00BC7F6C">
      <w:pPr>
        <w:pStyle w:val="Heading1"/>
      </w:pPr>
      <w:bookmarkStart w:id="10" w:name="O_1067066"/>
      <w:bookmarkEnd w:id="10"/>
      <w:r w:rsidRPr="00BC7F6C">
        <w:t>Links</w:t>
      </w:r>
    </w:p>
    <w:p w:rsidR="00000000" w:rsidRPr="00BC7F6C" w:rsidP="00446DAC">
      <w:pPr>
        <w:pStyle w:val="BodyText"/>
      </w:pPr>
      <w:r w:rsidRPr="00BC7F6C">
        <w:t xml:space="preserve">Companion Volume </w:t>
      </w:r>
      <w:r w:rsidRPr="00BC7F6C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8676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7F6C" w:rsidP="00446DAC">
      <w:pPr>
        <w:pStyle w:val="BodyText"/>
        <w:sectPr w:rsidSect="00BC7F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7F6C" w:rsidP="00BC7F6C">
      <w:pPr>
        <w:pStyle w:val="SuperHeading"/>
      </w:pPr>
      <w:r w:rsidRPr="00BC7F6C">
        <w:t>Assessment Requirements for TLIE0005 Undertake rigger/dogger and operators commu</w:t>
      </w:r>
      <w:r w:rsidRPr="00BC7F6C">
        <w:t>nications</w:t>
      </w:r>
    </w:p>
    <w:p w:rsidR="00000000" w:rsidRPr="00BC7F6C" w:rsidP="00BC7F6C">
      <w:pPr>
        <w:pStyle w:val="Heading1"/>
      </w:pPr>
      <w:bookmarkStart w:id="11" w:name="O_1067061"/>
      <w:bookmarkEnd w:id="11"/>
      <w:r w:rsidRPr="00BC7F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rPr>
                <w:rStyle w:val="SpecialBold"/>
              </w:rPr>
              <w:t xml:space="preserve">Release 1. </w:t>
            </w:r>
            <w:r w:rsidRPr="00BC7F6C">
              <w:t>This is the first release of this unit of competency in the TLI Transport and Logistics Training Package.</w:t>
            </w:r>
          </w:p>
        </w:tc>
      </w:tr>
    </w:tbl>
    <w:p w:rsidR="00000000" w:rsidRPr="00BC7F6C" w:rsidP="00BC7F6C">
      <w:pPr>
        <w:pStyle w:val="NoPaddingFontSize1"/>
      </w:pPr>
    </w:p>
    <w:p w:rsidR="00000000" w:rsidRPr="00BC7F6C" w:rsidP="00BC7F6C">
      <w:pPr>
        <w:pStyle w:val="AllowPageBreak"/>
      </w:pPr>
    </w:p>
    <w:p w:rsidR="00000000" w:rsidRPr="00BC7F6C" w:rsidP="00BC7F6C">
      <w:pPr>
        <w:pStyle w:val="Heading1"/>
      </w:pPr>
      <w:bookmarkStart w:id="12" w:name="O_1067062"/>
      <w:bookmarkEnd w:id="12"/>
      <w:r w:rsidRPr="00BC7F6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t>Evidence required to demonstrate competence in t</w:t>
            </w:r>
            <w:r w:rsidRPr="00BC7F6C">
              <w:t>his unit must be relevant to and satisfy all of the requirements of the elements and performance criteria on at least one occasion and include:</w:t>
            </w:r>
          </w:p>
          <w:p w:rsidR="00000000" w:rsidRPr="00BC7F6C" w:rsidP="00BC7F6C">
            <w:pPr>
              <w:pStyle w:val="ListBullet"/>
            </w:pPr>
            <w:r w:rsidRPr="00BC7F6C">
              <w:t>applying precautions and required action to minimise, control or eliminate identified hazards</w:t>
            </w:r>
          </w:p>
          <w:p w:rsidR="00000000" w:rsidRPr="00BC7F6C" w:rsidP="00BC7F6C">
            <w:pPr>
              <w:pStyle w:val="ListBullet"/>
            </w:pPr>
            <w:r w:rsidRPr="00BC7F6C">
              <w:t>applying relevant legislation and workplace procedures</w:t>
            </w:r>
          </w:p>
          <w:p w:rsidR="00000000" w:rsidRPr="00BC7F6C" w:rsidP="00BC7F6C">
            <w:pPr>
              <w:pStyle w:val="ListBullet"/>
            </w:pPr>
            <w:r w:rsidRPr="00BC7F6C">
              <w:t>communicating effectively with others during a lift</w:t>
            </w:r>
          </w:p>
          <w:p w:rsidR="00000000" w:rsidRPr="00BC7F6C" w:rsidP="00BC7F6C">
            <w:pPr>
              <w:pStyle w:val="ListBullet"/>
            </w:pPr>
            <w:r w:rsidRPr="00BC7F6C">
              <w:t>identifying and correctly using equipment, processes and procedures</w:t>
            </w:r>
          </w:p>
          <w:p w:rsidR="00000000" w:rsidRPr="00BC7F6C" w:rsidP="00BC7F6C">
            <w:pPr>
              <w:pStyle w:val="ListBullet"/>
            </w:pPr>
            <w:r w:rsidRPr="00BC7F6C">
              <w:t xml:space="preserve">interpreting and following operational instructions </w:t>
            </w:r>
          </w:p>
          <w:p w:rsidR="00000000" w:rsidRPr="00BC7F6C" w:rsidP="00BC7F6C">
            <w:pPr>
              <w:pStyle w:val="ListBullet"/>
            </w:pPr>
            <w:r w:rsidRPr="00BC7F6C">
              <w:t>interpreting relevant instru</w:t>
            </w:r>
            <w:r w:rsidRPr="00BC7F6C">
              <w:t>ctions, procedures, regulations, information and signals</w:t>
            </w:r>
          </w:p>
          <w:p w:rsidR="00000000" w:rsidRPr="00BC7F6C" w:rsidP="00BC7F6C">
            <w:pPr>
              <w:pStyle w:val="ListBullet"/>
            </w:pPr>
            <w:r w:rsidRPr="00BC7F6C">
              <w:t>operating and adapting to differences in communications equipment and conditions in accordance with workplace procedures</w:t>
            </w:r>
          </w:p>
          <w:p w:rsidR="00000000" w:rsidRPr="00BC7F6C" w:rsidP="00BC7F6C">
            <w:pPr>
              <w:pStyle w:val="ListBullet"/>
            </w:pPr>
            <w:r w:rsidRPr="00BC7F6C">
              <w:t>operating electronic communications equipment to required protocol</w:t>
            </w:r>
          </w:p>
          <w:p w:rsidR="00000000" w:rsidRPr="00BC7F6C" w:rsidP="00BC7F6C">
            <w:pPr>
              <w:pStyle w:val="ListBullet"/>
            </w:pPr>
            <w:r w:rsidRPr="00BC7F6C">
              <w:t>reporting p</w:t>
            </w:r>
            <w:r w:rsidRPr="00BC7F6C">
              <w:t>roblems related to communication equipment in accordance with workplace procedures</w:t>
            </w:r>
          </w:p>
          <w:p w:rsidR="00000000" w:rsidRPr="00BC7F6C" w:rsidP="00BC7F6C">
            <w:pPr>
              <w:pStyle w:val="ListBullet"/>
            </w:pPr>
            <w:r w:rsidRPr="00BC7F6C">
              <w:t>using personal protective equipment (PPE) in accordance with workplace procedures</w:t>
            </w:r>
          </w:p>
          <w:p w:rsidR="00000000" w:rsidRPr="00BC7F6C" w:rsidP="00BC7F6C">
            <w:pPr>
              <w:pStyle w:val="ListBullet"/>
            </w:pPr>
            <w:r w:rsidRPr="00BC7F6C">
              <w:t>working collaboratively with others during a lift.</w:t>
            </w:r>
          </w:p>
        </w:tc>
      </w:tr>
    </w:tbl>
    <w:p w:rsidR="00000000" w:rsidRPr="00BC7F6C" w:rsidP="00BC7F6C">
      <w:pPr>
        <w:pStyle w:val="NoPaddingFontSize1"/>
      </w:pPr>
    </w:p>
    <w:p w:rsidR="00000000" w:rsidRPr="00BC7F6C" w:rsidP="00BC7F6C">
      <w:pPr>
        <w:pStyle w:val="AllowPageBreak"/>
      </w:pPr>
    </w:p>
    <w:p w:rsidR="00000000" w:rsidRPr="00BC7F6C" w:rsidP="00BC7F6C">
      <w:pPr>
        <w:pStyle w:val="Heading1"/>
      </w:pPr>
      <w:bookmarkStart w:id="13" w:name="O_1067063"/>
      <w:bookmarkEnd w:id="13"/>
      <w:r w:rsidRPr="00BC7F6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F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BC7F6C" w:rsidP="00BC7F6C">
            <w:pPr>
              <w:pStyle w:val="ListBullet"/>
            </w:pPr>
            <w:r w:rsidRPr="00BC7F6C">
              <w:t>communications systems used during a lift</w:t>
            </w:r>
          </w:p>
          <w:p w:rsidR="00000000" w:rsidRPr="00BC7F6C" w:rsidP="00BC7F6C">
            <w:pPr>
              <w:pStyle w:val="ListBullet"/>
            </w:pPr>
            <w:r w:rsidRPr="00BC7F6C">
              <w:t>methods used to signal movement o</w:t>
            </w:r>
            <w:r w:rsidRPr="00BC7F6C">
              <w:t>f the load during a lift</w:t>
            </w:r>
          </w:p>
          <w:p w:rsidR="00000000" w:rsidRPr="00BC7F6C" w:rsidP="00BC7F6C">
            <w:pPr>
              <w:pStyle w:val="ListBullet"/>
            </w:pPr>
            <w:r w:rsidRPr="00BC7F6C">
              <w:t xml:space="preserve">problems that may occur when communicating during a lift and associated actions that can be taken to address these problems </w:t>
            </w:r>
          </w:p>
          <w:p w:rsidR="00000000" w:rsidRPr="00BC7F6C" w:rsidP="00BC7F6C">
            <w:pPr>
              <w:pStyle w:val="ListBullet"/>
            </w:pPr>
            <w:r w:rsidRPr="00BC7F6C">
              <w:t>risks and hazards involved in crane operations and associated actions that can be taken to eliminate or mi</w:t>
            </w:r>
            <w:r w:rsidRPr="00BC7F6C">
              <w:t>nimise the risk</w:t>
            </w:r>
          </w:p>
          <w:p w:rsidR="00000000" w:rsidRPr="00BC7F6C" w:rsidP="00BC7F6C">
            <w:pPr>
              <w:pStyle w:val="ListBullet"/>
            </w:pPr>
            <w:r w:rsidRPr="00BC7F6C">
              <w:t>workplace procedures concerning communication between a rigger or dogger and a crane operator before and during a lift.</w:t>
            </w:r>
          </w:p>
        </w:tc>
      </w:tr>
    </w:tbl>
    <w:p w:rsidR="00000000" w:rsidRPr="00BC7F6C" w:rsidP="00BC7F6C">
      <w:pPr>
        <w:pStyle w:val="NoPaddingFontSize1"/>
      </w:pPr>
    </w:p>
    <w:p w:rsidR="00000000" w:rsidRPr="00BC7F6C" w:rsidP="00BC7F6C">
      <w:pPr>
        <w:pStyle w:val="AllowPageBreak"/>
      </w:pPr>
    </w:p>
    <w:p w:rsidR="00000000" w:rsidRPr="00BC7F6C" w:rsidP="00BC7F6C">
      <w:pPr>
        <w:pStyle w:val="Heading1"/>
      </w:pPr>
      <w:bookmarkStart w:id="14" w:name="O_1067064"/>
      <w:bookmarkEnd w:id="14"/>
      <w:r w:rsidRPr="00BC7F6C">
        <w:t>Assessment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C7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F6C" w:rsidP="00BC7F6C">
            <w:pPr>
              <w:pStyle w:val="BodyText"/>
            </w:pPr>
            <w:r w:rsidRPr="00BC7F6C">
              <w:t>Assessors must hold credentials specified within the Standards for Registered</w:t>
            </w:r>
            <w:r w:rsidRPr="00BC7F6C">
              <w:t xml:space="preserve"> Training Organisations current at the time of assessment. </w:t>
            </w:r>
          </w:p>
          <w:p w:rsidR="00000000" w:rsidRPr="00BC7F6C" w:rsidP="00BC7F6C">
            <w:pPr>
              <w:pStyle w:val="BodyText"/>
            </w:pPr>
            <w:r w:rsidRPr="00BC7F6C">
              <w:t>Assessment must satisfy the Principles of Assessment and Rules of Evidence and all regulatory requirements included within the Standards for Registered Training Organisations current at the time o</w:t>
            </w:r>
            <w:r w:rsidRPr="00BC7F6C">
              <w:t>f assessment.</w:t>
            </w:r>
          </w:p>
          <w:p w:rsidR="00000000" w:rsidRPr="00BC7F6C" w:rsidP="00BC7F6C">
            <w:pPr>
              <w:pStyle w:val="BodyText"/>
            </w:pPr>
            <w:r w:rsidRPr="00BC7F6C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C7F6C" w:rsidP="00BC7F6C">
            <w:pPr>
              <w:pStyle w:val="BodyText"/>
            </w:pPr>
            <w:r w:rsidRPr="00BC7F6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C7F6C" w:rsidP="00BC7F6C">
            <w:pPr>
              <w:pStyle w:val="BodyText"/>
            </w:pPr>
            <w:r w:rsidRPr="00BC7F6C">
              <w:t>Resources for assessment must include:</w:t>
            </w:r>
          </w:p>
          <w:p w:rsidR="00000000" w:rsidRPr="00BC7F6C" w:rsidP="00BC7F6C">
            <w:pPr>
              <w:pStyle w:val="ListBullet"/>
            </w:pPr>
            <w:r w:rsidRPr="00BC7F6C">
              <w:t>relevant and appropriate materials, tools, commu</w:t>
            </w:r>
            <w:r w:rsidRPr="00BC7F6C">
              <w:t>nication equipment and PPE</w:t>
            </w:r>
          </w:p>
          <w:p w:rsidR="00000000" w:rsidRPr="00BC7F6C" w:rsidP="00BC7F6C">
            <w:pPr>
              <w:pStyle w:val="ListBullet"/>
            </w:pPr>
            <w:r w:rsidRPr="00BC7F6C">
              <w:t>applicable documentation, including workplace procedures, regulations, codes of practice and operation manuals.</w:t>
            </w:r>
          </w:p>
        </w:tc>
      </w:tr>
    </w:tbl>
    <w:p w:rsidR="00000000" w:rsidRPr="00BC7F6C" w:rsidP="00BC7F6C">
      <w:pPr>
        <w:pStyle w:val="NoPaddingFontSize1"/>
      </w:pPr>
    </w:p>
    <w:p w:rsidR="00000000" w:rsidRPr="00BC7F6C" w:rsidP="00BC7F6C">
      <w:pPr>
        <w:pStyle w:val="AllowPageBreak"/>
      </w:pPr>
    </w:p>
    <w:p w:rsidR="00000000" w:rsidRPr="00BC7F6C" w:rsidP="00BC7F6C">
      <w:pPr>
        <w:pStyle w:val="Heading1"/>
      </w:pPr>
      <w:bookmarkStart w:id="15" w:name="O_1067067"/>
      <w:bookmarkEnd w:id="15"/>
      <w:r w:rsidRPr="00BC7F6C">
        <w:t>Links</w:t>
      </w:r>
    </w:p>
    <w:p w:rsidR="00000000" w:rsidRPr="00BC7F6C" w:rsidP="00446DAC">
      <w:pPr>
        <w:pStyle w:val="BodyText"/>
      </w:pPr>
      <w:r w:rsidRPr="00BC7F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8676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7F6C" w:rsidP="00BC7F6C"/>
    <w:sectPr w:rsidSect="00BC7F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6C" w:rsidRPr="00446DAC" w:rsidP="00446D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DAC" w:rsidP="00BC7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DAC" w:rsidP="00BC7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46DAC" w:rsidP="00BC7F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6C" w:rsidP="00BC7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6DAC">
      <w:t>Approved</w:t>
    </w:r>
    <w:r w:rsidR="00446D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6D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6DAC">
      <w:rPr>
        <w:noProof/>
      </w:rPr>
      <w:t>4</w:t>
    </w:r>
    <w:r>
      <w:rPr>
        <w:noProof/>
      </w:rPr>
      <w:fldChar w:fldCharType="end"/>
    </w:r>
  </w:p>
  <w:p w:rsidR="00BC7F6C" w:rsidP="00BC7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6D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6DAC">
      <w:t>Industry Skills Australia</w:t>
    </w:r>
    <w:r w:rsidR="00446DAC">
      <w:fldChar w:fldCharType="end"/>
    </w:r>
  </w:p>
  <w:p w:rsidR="00BC7F6C" w:rsidP="00BC7F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D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F6C" w:rsidRPr="00446DAC" w:rsidP="00446D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DAC" w:rsidRPr="002D2AF8" w:rsidP="00BC7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TLIE0005 Undertake rigger/dogger and operators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6DAC" w:rsidP="00BC7F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F6C" w:rsidRPr="002D2AF8" w:rsidP="00BC7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6DAC">
      <w:t>TLIE0005 Undertake rigger/dogger and operators communications</w:t>
    </w:r>
    <w:r w:rsidR="00446D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6DAC">
      <w:rPr>
        <w:noProof/>
      </w:rPr>
      <w:t>2 March 2025</w:t>
    </w:r>
    <w:r>
      <w:fldChar w:fldCharType="end"/>
    </w:r>
  </w:p>
  <w:p w:rsidR="00BC7F6C" w:rsidP="00BC7F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1AE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568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F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F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F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F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F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F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F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F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F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F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F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F6C"/>
  </w:style>
  <w:style w:type="character" w:customStyle="1" w:styleId="Heading1Char">
    <w:name w:val="Heading 1 Char"/>
    <w:basedOn w:val="DefaultParagraphFont"/>
    <w:link w:val="Heading1"/>
    <w:rsid w:val="00BC7F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F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F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F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F6C"/>
    <w:rPr>
      <w:b/>
      <w:spacing w:val="0"/>
    </w:rPr>
  </w:style>
  <w:style w:type="paragraph" w:customStyle="1" w:styleId="SuperHeading">
    <w:name w:val="SuperHeading"/>
    <w:basedOn w:val="Normal"/>
    <w:rsid w:val="00BC7F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F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7F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F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F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F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F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F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F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F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F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F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F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F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F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F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F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F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F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F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F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F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F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F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F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F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F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F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F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F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F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F6C"/>
    <w:rPr>
      <w:i/>
    </w:rPr>
  </w:style>
  <w:style w:type="paragraph" w:styleId="Caption">
    <w:name w:val="caption"/>
    <w:basedOn w:val="BodyText"/>
    <w:next w:val="Normal"/>
    <w:qFormat/>
    <w:rsid w:val="00BC7F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F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F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F6C"/>
  </w:style>
  <w:style w:type="paragraph" w:styleId="TableofFigures">
    <w:name w:val="table of figures"/>
    <w:basedOn w:val="Normal"/>
    <w:next w:val="Normal"/>
    <w:semiHidden/>
    <w:rsid w:val="00BC7F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F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7F6C"/>
    <w:rPr>
      <w:rFonts w:ascii="Wingdings" w:hAnsi="Wingdings"/>
    </w:rPr>
  </w:style>
  <w:style w:type="paragraph" w:customStyle="1" w:styleId="TableHeading">
    <w:name w:val="Table Heading"/>
    <w:basedOn w:val="HeadingBase"/>
    <w:rsid w:val="00BC7F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F6C"/>
    <w:rPr>
      <w:color w:val="0033CC"/>
      <w:u w:val="none"/>
    </w:rPr>
  </w:style>
  <w:style w:type="paragraph" w:customStyle="1" w:styleId="BodyTextRight">
    <w:name w:val="Body Text Right"/>
    <w:basedOn w:val="BodyText"/>
    <w:rsid w:val="00BC7F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F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F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F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F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F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F6C"/>
    <w:rPr>
      <w:sz w:val="32"/>
    </w:rPr>
  </w:style>
  <w:style w:type="paragraph" w:customStyle="1" w:styleId="HeadingProcedure">
    <w:name w:val="Heading Procedure"/>
    <w:basedOn w:val="HeadingBase"/>
    <w:next w:val="Normal"/>
    <w:rsid w:val="00BC7F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F6C"/>
    <w:pPr>
      <w:spacing w:before="60" w:after="60"/>
    </w:pPr>
  </w:style>
  <w:style w:type="paragraph" w:styleId="ListContinue">
    <w:name w:val="List Continue"/>
    <w:basedOn w:val="List"/>
    <w:rsid w:val="00BC7F6C"/>
    <w:pPr>
      <w:ind w:firstLine="0"/>
    </w:pPr>
  </w:style>
  <w:style w:type="paragraph" w:customStyle="1" w:styleId="ListNote">
    <w:name w:val="List Note"/>
    <w:basedOn w:val="List"/>
    <w:rsid w:val="00BC7F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F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F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F6C"/>
    <w:rPr>
      <w:rFonts w:ascii="Courier New" w:hAnsi="Courier New"/>
    </w:rPr>
  </w:style>
  <w:style w:type="paragraph" w:customStyle="1" w:styleId="NoteBullet">
    <w:name w:val="Note Bullet"/>
    <w:basedOn w:val="Note"/>
    <w:rsid w:val="00BC7F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F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F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F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F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7F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F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F6C"/>
    <w:rPr>
      <w:b/>
      <w:smallCaps/>
    </w:rPr>
  </w:style>
  <w:style w:type="paragraph" w:customStyle="1" w:styleId="TableListNumber">
    <w:name w:val="Table List Number"/>
    <w:basedOn w:val="ListNumber"/>
    <w:rsid w:val="00BC7F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F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F6C"/>
    <w:pPr>
      <w:numPr>
        <w:numId w:val="8"/>
      </w:numPr>
    </w:pPr>
  </w:style>
  <w:style w:type="paragraph" w:customStyle="1" w:styleId="ListAlpha2">
    <w:name w:val="List Alpha 2"/>
    <w:basedOn w:val="List2"/>
    <w:rsid w:val="00BC7F6C"/>
    <w:pPr>
      <w:numPr>
        <w:numId w:val="7"/>
      </w:numPr>
    </w:pPr>
  </w:style>
  <w:style w:type="paragraph" w:styleId="List2">
    <w:name w:val="List 2"/>
    <w:basedOn w:val="BodyText"/>
    <w:rsid w:val="00BC7F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F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F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F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F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F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7F6C"/>
    <w:pPr>
      <w:numPr>
        <w:numId w:val="3"/>
      </w:numPr>
    </w:pPr>
  </w:style>
  <w:style w:type="paragraph" w:styleId="ListContinue2">
    <w:name w:val="List Continue 2"/>
    <w:basedOn w:val="List2"/>
    <w:rsid w:val="00BC7F6C"/>
    <w:pPr>
      <w:ind w:firstLine="0"/>
    </w:pPr>
  </w:style>
  <w:style w:type="paragraph" w:styleId="ListContinue3">
    <w:name w:val="List Continue 3"/>
    <w:basedOn w:val="List3"/>
    <w:rsid w:val="00BC7F6C"/>
    <w:pPr>
      <w:ind w:left="1021" w:firstLine="0"/>
    </w:pPr>
  </w:style>
  <w:style w:type="paragraph" w:styleId="ListContinue4">
    <w:name w:val="List Continue 4"/>
    <w:basedOn w:val="List4"/>
    <w:rsid w:val="00BC7F6C"/>
    <w:pPr>
      <w:ind w:firstLine="0"/>
    </w:pPr>
  </w:style>
  <w:style w:type="paragraph" w:styleId="ListContinue5">
    <w:name w:val="List Continue 5"/>
    <w:basedOn w:val="List5"/>
    <w:rsid w:val="00BC7F6C"/>
    <w:pPr>
      <w:ind w:firstLine="0"/>
    </w:pPr>
  </w:style>
  <w:style w:type="paragraph" w:styleId="ListNumber3">
    <w:name w:val="List Number 3"/>
    <w:basedOn w:val="List3"/>
    <w:rsid w:val="00BC7F6C"/>
    <w:pPr>
      <w:numPr>
        <w:numId w:val="4"/>
      </w:numPr>
    </w:pPr>
  </w:style>
  <w:style w:type="paragraph" w:styleId="ListNumber4">
    <w:name w:val="List Number 4"/>
    <w:basedOn w:val="List4"/>
    <w:rsid w:val="00BC7F6C"/>
    <w:pPr>
      <w:numPr>
        <w:numId w:val="5"/>
      </w:numPr>
    </w:pPr>
  </w:style>
  <w:style w:type="paragraph" w:styleId="ListNumber5">
    <w:name w:val="List Number 5"/>
    <w:basedOn w:val="List5"/>
    <w:rsid w:val="00BC7F6C"/>
    <w:pPr>
      <w:numPr>
        <w:numId w:val="6"/>
      </w:numPr>
    </w:pPr>
  </w:style>
  <w:style w:type="paragraph" w:styleId="BlockText">
    <w:name w:val="Block Text"/>
    <w:basedOn w:val="Normal"/>
    <w:rsid w:val="00BC7F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F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F6C"/>
    <w:rPr>
      <w:sz w:val="16"/>
      <w:vertAlign w:val="superscript"/>
    </w:rPr>
  </w:style>
  <w:style w:type="character" w:customStyle="1" w:styleId="Symbols">
    <w:name w:val="Symbols"/>
    <w:basedOn w:val="DefaultParagraphFont"/>
    <w:rsid w:val="00BC7F6C"/>
    <w:rPr>
      <w:rFonts w:ascii="Symbol" w:hAnsi="Symbol"/>
    </w:rPr>
  </w:style>
  <w:style w:type="character" w:customStyle="1" w:styleId="MenuOptions">
    <w:name w:val="Menu Options"/>
    <w:basedOn w:val="DefaultParagraphFont"/>
    <w:rsid w:val="00BC7F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F6C"/>
    <w:rPr>
      <w:b/>
    </w:rPr>
  </w:style>
  <w:style w:type="character" w:customStyle="1" w:styleId="Underlined">
    <w:name w:val="Underlined"/>
    <w:basedOn w:val="DefaultParagraphFont"/>
    <w:rsid w:val="00BC7F6C"/>
    <w:rPr>
      <w:u w:val="single"/>
    </w:rPr>
  </w:style>
  <w:style w:type="paragraph" w:customStyle="1" w:styleId="TableBodyTextRight">
    <w:name w:val="Table Body Text Right"/>
    <w:basedOn w:val="TableBodyText"/>
    <w:rsid w:val="00BC7F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F6C"/>
    <w:rPr>
      <w:sz w:val="18"/>
    </w:rPr>
  </w:style>
  <w:style w:type="paragraph" w:customStyle="1" w:styleId="BodySmallRight">
    <w:name w:val="Body Small Right"/>
    <w:basedOn w:val="BodyTextRight"/>
    <w:rsid w:val="00BC7F6C"/>
    <w:rPr>
      <w:sz w:val="18"/>
      <w:szCs w:val="18"/>
    </w:rPr>
  </w:style>
  <w:style w:type="paragraph" w:customStyle="1" w:styleId="MarginEdition">
    <w:name w:val="Margin Edition"/>
    <w:basedOn w:val="MarginNote"/>
    <w:rsid w:val="00BC7F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F6C"/>
    <w:rPr>
      <w:sz w:val="2"/>
      <w:szCs w:val="2"/>
    </w:rPr>
  </w:style>
  <w:style w:type="character" w:customStyle="1" w:styleId="Small">
    <w:name w:val="Small"/>
    <w:basedOn w:val="DefaultParagraphFont"/>
    <w:rsid w:val="00BC7F6C"/>
    <w:rPr>
      <w:sz w:val="16"/>
    </w:rPr>
  </w:style>
  <w:style w:type="paragraph" w:customStyle="1" w:styleId="WideTable">
    <w:name w:val="Wide Table"/>
    <w:basedOn w:val="Normal"/>
    <w:rsid w:val="00BC7F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F6C"/>
  </w:style>
  <w:style w:type="paragraph" w:styleId="Quote">
    <w:name w:val="Quote"/>
    <w:basedOn w:val="Heading1"/>
    <w:link w:val="QuoteChar"/>
    <w:qFormat/>
    <w:rsid w:val="00BC7F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F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F6C"/>
    <w:pPr>
      <w:pageBreakBefore/>
    </w:pPr>
  </w:style>
  <w:style w:type="paragraph" w:customStyle="1" w:styleId="Border">
    <w:name w:val="Border"/>
    <w:basedOn w:val="Normal"/>
    <w:qFormat/>
    <w:rsid w:val="00BC7F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F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F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F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F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F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F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F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F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F6C"/>
    <w:rPr>
      <w:u w:val="single"/>
    </w:rPr>
  </w:style>
  <w:style w:type="character" w:customStyle="1" w:styleId="BoldandItalics">
    <w:name w:val="Bold and Italics"/>
    <w:qFormat/>
    <w:rsid w:val="00BC7F6C"/>
    <w:rPr>
      <w:b/>
      <w:i/>
      <w:u w:val="none"/>
    </w:rPr>
  </w:style>
  <w:style w:type="paragraph" w:styleId="BalloonText">
    <w:name w:val="Balloon Text"/>
    <w:basedOn w:val="Normal"/>
    <w:link w:val="BalloonTextChar"/>
    <w:rsid w:val="00BC7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F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F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F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F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F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F6C"/>
    <w:pPr>
      <w:spacing w:before="0" w:after="0"/>
    </w:pPr>
  </w:style>
  <w:style w:type="paragraph" w:customStyle="1" w:styleId="BodyTextBold">
    <w:name w:val="Body Text Bold"/>
    <w:basedOn w:val="BodyText"/>
    <w:qFormat/>
    <w:rsid w:val="00BC7F6C"/>
    <w:rPr>
      <w:b/>
    </w:rPr>
  </w:style>
  <w:style w:type="character" w:styleId="Hyperlink">
    <w:name w:val="Hyperlink"/>
    <w:basedOn w:val="DefaultParagraphFont"/>
    <w:uiPriority w:val="99"/>
    <w:unhideWhenUsed/>
    <w:rsid w:val="00446D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5347</Characters>
  <Application>Microsoft Office Word</Application>
  <DocSecurity>0</DocSecurity>
  <Lines>178</Lines>
  <Paragraphs>100</Paragraphs>
  <ScaleCrop>false</ScaleCrop>
  <Company>Author-it Software Corporation Ltd.</Company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TLIE0005 Undertake rigger/dogger and operators communications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2025-03-01T23:19:00Z</dcterms:created>
  <dcterms:modified xsi:type="dcterms:W3CDTF">2025-03-01T23:19:00Z</dcterms:modified>
</cp:coreProperties>
</file>