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16D9" w:rsidP="00B716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TLIE0002 Process workplace documentation</w:t>
      </w:r>
      <w:r>
        <w:fldChar w:fldCharType="end"/>
      </w:r>
    </w:p>
    <w:p w:rsidR="00B716D9" w:rsidP="00B716D9">
      <w:pPr>
        <w:pStyle w:val="Version"/>
        <w:sectPr w:rsidSect="00185C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85CBA" w:rsidP="00185CBA">
      <w:pPr>
        <w:pStyle w:val="SuperHeading"/>
      </w:pPr>
      <w:r w:rsidRPr="00185CBA">
        <w:t>TLIE0002 Process workplace documentation</w:t>
      </w:r>
    </w:p>
    <w:p w:rsidR="00000000" w:rsidRPr="00185CBA" w:rsidP="00185CBA">
      <w:pPr>
        <w:pStyle w:val="Heading1"/>
      </w:pPr>
      <w:bookmarkStart w:id="1" w:name="O_1067008"/>
      <w:bookmarkEnd w:id="1"/>
      <w:r w:rsidRPr="00185CB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5C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CBA" w:rsidP="00185CBA">
            <w:pPr>
              <w:pStyle w:val="BodyText"/>
            </w:pPr>
            <w:r w:rsidRPr="00185CBA">
              <w:rPr>
                <w:rStyle w:val="SpecialBold"/>
              </w:rPr>
              <w:t xml:space="preserve">Release 2. </w:t>
            </w:r>
            <w:r w:rsidRPr="00185CBA">
              <w:t>This is the second release of this unit of competency in the TLI Transport and Logistics Training Package:</w:t>
            </w:r>
          </w:p>
          <w:p w:rsidR="00000000" w:rsidP="00185CBA">
            <w:pPr>
              <w:pStyle w:val="ListBullet"/>
              <w:rPr>
                <w:lang w:val="en-NZ"/>
              </w:rPr>
            </w:pPr>
            <w:r w:rsidRPr="00185CBA">
              <w:t>Minor statement changes in Assessment Conditions.</w:t>
            </w:r>
          </w:p>
        </w:tc>
      </w:tr>
      <w:tr w:rsidTr="00185C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CBA" w:rsidP="00185CBA">
            <w:pPr>
              <w:pStyle w:val="BodyText"/>
            </w:pPr>
            <w:r w:rsidRPr="00185CBA">
              <w:rPr>
                <w:rStyle w:val="SpecialBold"/>
              </w:rPr>
              <w:t xml:space="preserve">Release 1. </w:t>
            </w:r>
            <w:r w:rsidRPr="00185CBA">
              <w:t>This is first release of this unit of competency in th</w:t>
            </w:r>
            <w:r w:rsidRPr="00185CBA">
              <w:t>e TLI Transport and Logistics Training Package.</w:t>
            </w:r>
          </w:p>
        </w:tc>
      </w:tr>
    </w:tbl>
    <w:p w:rsidR="00000000" w:rsidRPr="00185CBA" w:rsidP="00185CBA">
      <w:pPr>
        <w:pStyle w:val="NoPaddingFontSize1"/>
      </w:pPr>
    </w:p>
    <w:p w:rsidR="00000000" w:rsidRPr="00185CBA" w:rsidP="00185CBA">
      <w:pPr>
        <w:pStyle w:val="AllowPageBreak"/>
      </w:pPr>
    </w:p>
    <w:p w:rsidR="00000000" w:rsidRPr="00185CBA" w:rsidP="00185CBA">
      <w:pPr>
        <w:pStyle w:val="Heading1"/>
      </w:pPr>
      <w:bookmarkStart w:id="2" w:name="O_1067007"/>
      <w:bookmarkEnd w:id="2"/>
      <w:r w:rsidRPr="00185CB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5C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CBA" w:rsidP="00185CBA">
            <w:pPr>
              <w:pStyle w:val="BodyText"/>
            </w:pPr>
            <w:r w:rsidRPr="00185CBA">
              <w:t>This unit involves the skills and knowledge required to process workplace documentation and gather data in accordance with workplace requirements. Processing documentation/dat</w:t>
            </w:r>
            <w:r w:rsidRPr="00185CBA">
              <w:t>a is carried out as an integral part of work operations in the context of the workplace concerned.</w:t>
            </w:r>
          </w:p>
          <w:p w:rsidR="00000000" w:rsidRPr="00185CBA" w:rsidP="00185CBA">
            <w:pPr>
              <w:pStyle w:val="BodyText"/>
            </w:pPr>
            <w:r w:rsidRPr="00185CBA">
              <w:t xml:space="preserve">It includes planning and completing documentation and data gathering to fulfil an identified purpose, including legislative obligations. </w:t>
            </w:r>
          </w:p>
          <w:p w:rsidR="00000000" w:rsidRPr="00185CBA" w:rsidP="00185CBA">
            <w:pPr>
              <w:pStyle w:val="BodyText"/>
            </w:pPr>
            <w:r w:rsidRPr="00185CBA">
              <w:t>Work may be perform</w:t>
            </w:r>
            <w:r w:rsidRPr="00185CBA">
              <w:t xml:space="preserve">ed in a team or autonomous working situations. </w:t>
            </w:r>
          </w:p>
          <w:p w:rsidR="00000000" w:rsidRPr="00185CBA" w:rsidP="00185CBA">
            <w:pPr>
              <w:pStyle w:val="BodyText"/>
            </w:pPr>
            <w:r w:rsidRPr="00185CBA">
              <w:t>No licensing, legislative or certification requirements apply to this unit at the time of publication.</w:t>
            </w:r>
          </w:p>
        </w:tc>
      </w:tr>
    </w:tbl>
    <w:p w:rsidR="00000000" w:rsidRPr="00185CBA" w:rsidP="00185CBA">
      <w:pPr>
        <w:pStyle w:val="NoPaddingFontSize1"/>
      </w:pPr>
    </w:p>
    <w:p w:rsidR="00000000" w:rsidRPr="00185CBA" w:rsidP="00185CBA">
      <w:pPr>
        <w:pStyle w:val="AllowPageBreak"/>
      </w:pPr>
    </w:p>
    <w:p w:rsidR="00000000" w:rsidRPr="00185CBA" w:rsidP="00185CBA">
      <w:pPr>
        <w:pStyle w:val="Heading1"/>
      </w:pPr>
      <w:bookmarkStart w:id="3" w:name="O_1067006"/>
      <w:bookmarkEnd w:id="3"/>
      <w:r w:rsidRPr="00185CB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5C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CBA" w:rsidP="00185CBA">
            <w:pPr>
              <w:pStyle w:val="BodyText"/>
            </w:pPr>
            <w:r w:rsidRPr="00185CBA">
              <w:t>Not applicable.</w:t>
            </w:r>
          </w:p>
        </w:tc>
      </w:tr>
    </w:tbl>
    <w:p w:rsidR="00000000" w:rsidRPr="00185CBA" w:rsidP="00185CBA">
      <w:pPr>
        <w:pStyle w:val="NoPaddingFontSize1"/>
      </w:pPr>
    </w:p>
    <w:p w:rsidR="00000000" w:rsidRPr="00185CBA" w:rsidP="00185CBA">
      <w:pPr>
        <w:pStyle w:val="AllowPageBreak"/>
      </w:pPr>
    </w:p>
    <w:p w:rsidR="00000000" w:rsidRPr="00185CBA" w:rsidP="00185CBA">
      <w:pPr>
        <w:pStyle w:val="Heading1"/>
      </w:pPr>
      <w:bookmarkStart w:id="4" w:name="O_1067005"/>
      <w:bookmarkEnd w:id="4"/>
      <w:r w:rsidRPr="00185CB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5C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CBA" w:rsidP="00185CBA">
            <w:pPr>
              <w:pStyle w:val="BodyText"/>
            </w:pPr>
            <w:r w:rsidRPr="00185CBA">
              <w:t>E ‒</w:t>
            </w:r>
            <w:r w:rsidRPr="00185CBA">
              <w:t xml:space="preserve"> Communication and Calculation</w:t>
            </w:r>
          </w:p>
        </w:tc>
      </w:tr>
    </w:tbl>
    <w:p w:rsidR="00000000" w:rsidRPr="00185CBA" w:rsidP="00185CBA">
      <w:pPr>
        <w:pStyle w:val="NoPaddingFontSize1"/>
      </w:pPr>
    </w:p>
    <w:p w:rsidR="00000000" w:rsidRPr="00185CBA" w:rsidP="00185CBA">
      <w:pPr>
        <w:pStyle w:val="AllowPageBreak"/>
      </w:pPr>
    </w:p>
    <w:p w:rsidR="00000000" w:rsidRPr="00185CBA" w:rsidP="00185CBA">
      <w:pPr>
        <w:pStyle w:val="Heading1"/>
      </w:pPr>
      <w:bookmarkStart w:id="5" w:name="O_1067004"/>
      <w:bookmarkEnd w:id="5"/>
      <w:r w:rsidRPr="00185CB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5C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CBA" w:rsidP="00185CBA">
            <w:pPr>
              <w:pStyle w:val="BodyText"/>
            </w:pPr>
            <w:r w:rsidRPr="00185CBA">
              <w:t>Not applicable.</w:t>
            </w:r>
          </w:p>
        </w:tc>
      </w:tr>
    </w:tbl>
    <w:p w:rsidR="00000000" w:rsidRPr="00185CBA" w:rsidP="00185CBA">
      <w:pPr>
        <w:pStyle w:val="NoPaddingFontSize1"/>
      </w:pPr>
    </w:p>
    <w:p w:rsidR="00000000" w:rsidRPr="00185CBA" w:rsidP="00185CBA">
      <w:pPr>
        <w:pStyle w:val="AllowPageBreak"/>
      </w:pPr>
    </w:p>
    <w:p w:rsidR="00000000" w:rsidRPr="00185CBA" w:rsidP="00185CBA">
      <w:pPr>
        <w:pStyle w:val="Heading1"/>
      </w:pPr>
      <w:bookmarkStart w:id="6" w:name="O_1067003"/>
      <w:bookmarkEnd w:id="6"/>
      <w:r w:rsidRPr="00185CB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49"/>
        <w:gridCol w:w="2730"/>
        <w:gridCol w:w="718"/>
        <w:gridCol w:w="5601"/>
      </w:tblGrid>
      <w:tr w:rsidTr="00185C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CBA" w:rsidP="00185CBA">
            <w:pPr>
              <w:pStyle w:val="BodyText"/>
            </w:pPr>
            <w:r w:rsidRPr="00185CBA">
              <w:rPr>
                <w:rStyle w:val="SpecialBold"/>
              </w:rPr>
              <w:t>ELEMENTS</w:t>
            </w:r>
          </w:p>
        </w:tc>
        <w:tc>
          <w:tcPr>
            <w:tcW w:w="63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CBA">
            <w:pPr>
              <w:pStyle w:val="BodyText"/>
              <w:rPr>
                <w:lang w:val="en-NZ"/>
              </w:rPr>
            </w:pPr>
            <w:r w:rsidRPr="00185CBA">
              <w:rPr>
                <w:rStyle w:val="SpecialBold"/>
              </w:rPr>
              <w:t>PERFORMANCE CRITERIA</w:t>
            </w:r>
          </w:p>
        </w:tc>
      </w:tr>
      <w:tr w:rsidTr="00185C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CBA">
            <w:pPr>
              <w:pStyle w:val="BodyText"/>
              <w:rPr>
                <w:lang w:val="en-NZ"/>
              </w:rPr>
            </w:pPr>
            <w:r w:rsidRPr="00185CBA">
              <w:t>Elements describe the essential outcomes.</w:t>
            </w:r>
          </w:p>
        </w:tc>
        <w:tc>
          <w:tcPr>
            <w:tcW w:w="63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CBA">
            <w:pPr>
              <w:pStyle w:val="BodyText"/>
              <w:rPr>
                <w:lang w:val="en-NZ"/>
              </w:rPr>
            </w:pPr>
            <w:r w:rsidRPr="00185CBA">
              <w:t>Performance criteria describe the performance needed to demonstrate achievement of the element.</w:t>
            </w:r>
          </w:p>
        </w:tc>
      </w:tr>
      <w:tr w:rsidTr="00185C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CBA" w:rsidP="00185CBA">
            <w:pPr>
              <w:pStyle w:val="BodyText"/>
            </w:pPr>
            <w:r w:rsidRPr="00185CBA">
              <w:rPr>
                <w:rStyle w:val="SpecialBold"/>
              </w:rPr>
              <w:t>1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CBA" w:rsidP="00185CBA">
            <w:pPr>
              <w:pStyle w:val="BodyText"/>
            </w:pPr>
            <w:r w:rsidRPr="00185CBA">
              <w:rPr>
                <w:rStyle w:val="SpecialBold"/>
              </w:rPr>
              <w:t xml:space="preserve">Plan documentation/data </w:t>
            </w:r>
            <w:r w:rsidRPr="00185CBA">
              <w:rPr>
                <w:rStyle w:val="SpecialBold"/>
              </w:rPr>
              <w:t>gathering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CBA">
            <w:pPr>
              <w:pStyle w:val="BodyText"/>
              <w:rPr>
                <w:lang w:val="en-NZ"/>
              </w:rPr>
            </w:pPr>
            <w:r w:rsidRPr="00185CBA">
              <w:rPr>
                <w:rStyle w:val="SpecialBold"/>
              </w:rPr>
              <w:t>1.1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CBA">
            <w:pPr>
              <w:pStyle w:val="BodyText"/>
              <w:rPr>
                <w:lang w:val="en-NZ"/>
              </w:rPr>
            </w:pPr>
            <w:r w:rsidRPr="00185CBA">
              <w:t xml:space="preserve">Purpose of workplace documentation/data gathering is </w:t>
            </w:r>
            <w:r w:rsidRPr="00185CBA">
              <w:t>identified and confirmed in accordance with legislative obligatio</w:t>
            </w:r>
            <w:r w:rsidRPr="00185CBA">
              <w:t>ns and workplace procedures</w:t>
            </w:r>
          </w:p>
        </w:tc>
      </w:tr>
      <w:tr w:rsidTr="00185C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CBA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CBA">
            <w:pPr>
              <w:pStyle w:val="BodyText"/>
              <w:rPr>
                <w:lang w:val="en-NZ"/>
              </w:rPr>
            </w:pPr>
            <w:r w:rsidRPr="00185CBA">
              <w:rPr>
                <w:rStyle w:val="SpecialBold"/>
              </w:rPr>
              <w:t>1.2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CBA">
            <w:pPr>
              <w:pStyle w:val="BodyText"/>
              <w:rPr>
                <w:lang w:val="en-NZ"/>
              </w:rPr>
            </w:pPr>
            <w:r w:rsidRPr="00185CBA">
              <w:t>Information needed for completing workplace documentation/data is identified as required in accordance with legislative obligations and workplace procedures</w:t>
            </w:r>
          </w:p>
        </w:tc>
      </w:tr>
      <w:tr w:rsidTr="00185C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CBA" w:rsidP="00185CBA">
            <w:pPr>
              <w:pStyle w:val="BodyText"/>
            </w:pPr>
            <w:r w:rsidRPr="00185CBA">
              <w:rPr>
                <w:rStyle w:val="SpecialBold"/>
              </w:rPr>
              <w:t>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CBA" w:rsidP="00185CBA">
            <w:pPr>
              <w:pStyle w:val="BodyText"/>
            </w:pPr>
            <w:r w:rsidRPr="00185CBA">
              <w:rPr>
                <w:rStyle w:val="SpecialBold"/>
              </w:rPr>
              <w:t>Complete documentation/data gathering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CBA">
            <w:pPr>
              <w:pStyle w:val="BodyText"/>
              <w:rPr>
                <w:lang w:val="en-NZ"/>
              </w:rPr>
            </w:pPr>
            <w:r w:rsidRPr="00185CBA">
              <w:rPr>
                <w:rStyle w:val="SpecialBold"/>
              </w:rPr>
              <w:t>2.1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CBA">
            <w:pPr>
              <w:pStyle w:val="BodyText"/>
              <w:rPr>
                <w:lang w:val="en-NZ"/>
              </w:rPr>
            </w:pPr>
            <w:r w:rsidRPr="00185CBA">
              <w:t>Data is gathered, required documentation is prepared and forms are completed, in accordance with workplace policies and procedures</w:t>
            </w:r>
          </w:p>
        </w:tc>
      </w:tr>
      <w:tr w:rsidTr="00185C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CBA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CBA">
            <w:pPr>
              <w:pStyle w:val="BodyText"/>
              <w:rPr>
                <w:lang w:val="en-NZ"/>
              </w:rPr>
            </w:pPr>
            <w:r w:rsidRPr="00185CBA">
              <w:rPr>
                <w:rStyle w:val="SpecialBold"/>
              </w:rPr>
              <w:t>2.2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CBA">
            <w:pPr>
              <w:pStyle w:val="BodyText"/>
              <w:rPr>
                <w:lang w:val="en-NZ"/>
              </w:rPr>
            </w:pPr>
            <w:r w:rsidRPr="00185CBA">
              <w:t>Information/data is gathered and entered into computerised system, as required, in accordance with regulatory requirem</w:t>
            </w:r>
            <w:r w:rsidRPr="00185CBA">
              <w:t>ents and workplace procedures</w:t>
            </w:r>
          </w:p>
        </w:tc>
      </w:tr>
      <w:tr w:rsidTr="00185C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CBA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CBA">
            <w:pPr>
              <w:pStyle w:val="BodyText"/>
              <w:rPr>
                <w:lang w:val="en-NZ"/>
              </w:rPr>
            </w:pPr>
            <w:r w:rsidRPr="00185CBA">
              <w:rPr>
                <w:rStyle w:val="SpecialBold"/>
              </w:rPr>
              <w:t>2.3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CBA" w:rsidP="00185CBA">
            <w:pPr>
              <w:pStyle w:val="BodyText"/>
            </w:pPr>
            <w:r w:rsidRPr="00185CBA">
              <w:t>Workplace documents and electronic applications and systems are maintained accurately and in a timely manner in accordance with regulatory requirements and workplace procedures</w:t>
            </w:r>
          </w:p>
        </w:tc>
      </w:tr>
    </w:tbl>
    <w:p w:rsidR="00000000" w:rsidRPr="00185CBA" w:rsidP="00185CBA">
      <w:pPr>
        <w:pStyle w:val="NoPaddingFontSize1"/>
      </w:pPr>
    </w:p>
    <w:p w:rsidR="00000000" w:rsidRPr="00185CBA" w:rsidP="00185CBA">
      <w:pPr>
        <w:pStyle w:val="AllowPageBreak"/>
      </w:pPr>
    </w:p>
    <w:p w:rsidR="00000000" w:rsidRPr="00185CBA" w:rsidP="00185CBA">
      <w:pPr>
        <w:pStyle w:val="Heading1"/>
      </w:pPr>
      <w:bookmarkStart w:id="7" w:name="O_1067002"/>
      <w:bookmarkEnd w:id="7"/>
      <w:r w:rsidRPr="00185CB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5C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CBA" w:rsidP="00185CBA">
            <w:pPr>
              <w:pStyle w:val="BodyText"/>
            </w:pPr>
            <w:r w:rsidRPr="00185CBA">
              <w:t>Fou</w:t>
            </w:r>
            <w:r w:rsidRPr="00185CBA">
              <w:t>ndation skills essential to performance are explicit in the performance criteria of this unit of competency.</w:t>
            </w:r>
          </w:p>
        </w:tc>
      </w:tr>
    </w:tbl>
    <w:p w:rsidR="00000000" w:rsidRPr="00185CBA" w:rsidP="00185CBA">
      <w:pPr>
        <w:pStyle w:val="NoPaddingFontSize1"/>
      </w:pPr>
    </w:p>
    <w:p w:rsidR="00000000" w:rsidRPr="00185CBA" w:rsidP="00185CBA">
      <w:pPr>
        <w:pStyle w:val="AllowPageBreak"/>
      </w:pPr>
    </w:p>
    <w:p w:rsidR="00000000" w:rsidRPr="00185CBA" w:rsidP="00185CBA">
      <w:pPr>
        <w:pStyle w:val="Heading1"/>
      </w:pPr>
      <w:bookmarkStart w:id="8" w:name="O_1067001"/>
      <w:bookmarkEnd w:id="8"/>
      <w:r w:rsidRPr="00185CB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5C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CBA" w:rsidP="00185CBA">
            <w:pPr>
              <w:pStyle w:val="BodyText"/>
            </w:pPr>
            <w:r w:rsidRPr="00185CBA">
              <w:t>Range is restricted to essential operating conditions and any other variables essential to the work environment.</w:t>
            </w:r>
          </w:p>
        </w:tc>
      </w:tr>
    </w:tbl>
    <w:p w:rsidR="00000000" w:rsidRPr="00185CBA" w:rsidP="00185CBA">
      <w:pPr>
        <w:pStyle w:val="NoPaddingFontSize1"/>
      </w:pPr>
    </w:p>
    <w:p w:rsidR="00000000" w:rsidRPr="00185CBA" w:rsidP="00185CBA">
      <w:pPr>
        <w:pStyle w:val="AllowPageBreak"/>
      </w:pPr>
    </w:p>
    <w:p w:rsidR="00000000" w:rsidRPr="00185CBA" w:rsidP="00185CBA">
      <w:pPr>
        <w:pStyle w:val="Heading1"/>
      </w:pPr>
      <w:bookmarkStart w:id="9" w:name="O_1067000"/>
      <w:bookmarkEnd w:id="9"/>
      <w:r w:rsidRPr="00185CB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5C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CBA" w:rsidP="00185CBA">
            <w:pPr>
              <w:pStyle w:val="BodyText"/>
            </w:pPr>
            <w:r w:rsidRPr="00185CBA">
              <w:t>This unit replaces and is equivalent to TLIE2008 Process workplace documentation.</w:t>
            </w:r>
          </w:p>
        </w:tc>
      </w:tr>
    </w:tbl>
    <w:p w:rsidR="00000000" w:rsidRPr="00185CBA" w:rsidP="00185CBA">
      <w:pPr>
        <w:pStyle w:val="NoPaddingFontSize1"/>
      </w:pPr>
    </w:p>
    <w:p w:rsidR="00000000" w:rsidRPr="00185CBA" w:rsidP="00185CBA">
      <w:pPr>
        <w:pStyle w:val="AllowPageBreak"/>
      </w:pPr>
    </w:p>
    <w:p w:rsidR="00000000" w:rsidRPr="00185CBA" w:rsidP="00185CBA">
      <w:pPr>
        <w:pStyle w:val="Heading1"/>
      </w:pPr>
      <w:bookmarkStart w:id="10" w:name="O_1067009"/>
      <w:bookmarkEnd w:id="10"/>
      <w:r w:rsidRPr="00185CBA">
        <w:t>Links</w:t>
      </w:r>
    </w:p>
    <w:p w:rsidR="00000000" w:rsidRPr="00185CBA" w:rsidP="00B716D9">
      <w:pPr>
        <w:pStyle w:val="BodyText"/>
      </w:pPr>
      <w:r w:rsidRPr="00185C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71B8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85CBA" w:rsidP="00B716D9">
      <w:pPr>
        <w:pStyle w:val="BodyText"/>
        <w:sectPr w:rsidSect="00185C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5CBA" w:rsidP="00185CBA">
      <w:pPr>
        <w:pStyle w:val="SuperHeading"/>
      </w:pPr>
      <w:r w:rsidRPr="00185CBA">
        <w:t>Assessment Requirements for TLIE0002 Process wor</w:t>
      </w:r>
      <w:r w:rsidRPr="00185CBA">
        <w:t>kplace documentation</w:t>
      </w:r>
    </w:p>
    <w:p w:rsidR="00000000" w:rsidRPr="00185CBA" w:rsidP="00185CBA">
      <w:pPr>
        <w:pStyle w:val="Heading1"/>
      </w:pPr>
      <w:bookmarkStart w:id="11" w:name="O_1066998"/>
      <w:bookmarkEnd w:id="11"/>
      <w:r w:rsidRPr="00185CB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5C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CBA" w:rsidP="00185CBA">
            <w:pPr>
              <w:pStyle w:val="BodyText"/>
            </w:pPr>
            <w:r w:rsidRPr="00185CBA">
              <w:t>Release 2. This is the second release of this unit of competency in the TLI Transport and Logistics Training Package:</w:t>
            </w:r>
          </w:p>
          <w:p w:rsidR="00000000" w:rsidP="00185CBA">
            <w:pPr>
              <w:pStyle w:val="ListBullet"/>
              <w:rPr>
                <w:lang w:val="en-NZ"/>
              </w:rPr>
            </w:pPr>
            <w:r w:rsidRPr="00185CBA">
              <w:t>Minor statement changes in Assessment Conditions.</w:t>
            </w:r>
          </w:p>
        </w:tc>
      </w:tr>
      <w:tr w:rsidTr="00185C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CBA" w:rsidP="00185CBA">
            <w:pPr>
              <w:pStyle w:val="BodyText"/>
            </w:pPr>
            <w:r w:rsidRPr="00185CBA">
              <w:t>Release 1. This is first release of this unit of competency in the TLI Transport and Logistics Training Package.</w:t>
            </w:r>
          </w:p>
        </w:tc>
      </w:tr>
    </w:tbl>
    <w:p w:rsidR="00000000" w:rsidRPr="00185CBA" w:rsidP="00185CBA">
      <w:pPr>
        <w:pStyle w:val="NoPaddingFontSize1"/>
      </w:pPr>
    </w:p>
    <w:p w:rsidR="00000000" w:rsidRPr="00185CBA" w:rsidP="00185CBA">
      <w:pPr>
        <w:pStyle w:val="AllowPageBreak"/>
      </w:pPr>
    </w:p>
    <w:p w:rsidR="00000000" w:rsidRPr="00185CBA" w:rsidP="00185CBA">
      <w:pPr>
        <w:pStyle w:val="Heading1"/>
      </w:pPr>
      <w:bookmarkStart w:id="12" w:name="O_1066997"/>
      <w:bookmarkEnd w:id="12"/>
      <w:r w:rsidRPr="00185CB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5C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CBA" w:rsidP="00185CBA">
            <w:pPr>
              <w:pStyle w:val="BodyText"/>
            </w:pPr>
            <w:r w:rsidRPr="00185CBA">
              <w:t>Evidence required to demonstrate competence in this unit must be relevant to and satisfy all of the r</w:t>
            </w:r>
            <w:r w:rsidRPr="00185CBA">
              <w:t>equirements of the elements and performance criteria on at least one occasion and include:</w:t>
            </w:r>
          </w:p>
          <w:p w:rsidR="00000000" w:rsidRPr="00185CBA" w:rsidP="00185CBA">
            <w:pPr>
              <w:pStyle w:val="ListBullet"/>
            </w:pPr>
            <w:r w:rsidRPr="00185CBA">
              <w:t>applying relevant work health and safety (WHS)/occupational health and safety (OHS) legislation and workplace procedures</w:t>
            </w:r>
          </w:p>
          <w:p w:rsidR="00000000" w:rsidRPr="00185CBA" w:rsidP="00185CBA">
            <w:pPr>
              <w:pStyle w:val="ListBullet"/>
            </w:pPr>
            <w:r w:rsidRPr="00185CBA">
              <w:t>completing workplace documentation and form</w:t>
            </w:r>
            <w:r w:rsidRPr="00185CBA">
              <w:t xml:space="preserve">s </w:t>
            </w:r>
          </w:p>
          <w:p w:rsidR="00000000" w:rsidRPr="00185CBA" w:rsidP="00185CBA">
            <w:pPr>
              <w:pStyle w:val="ListBullet"/>
            </w:pPr>
            <w:r w:rsidRPr="00185CBA">
              <w:t>ensuring processed information and data is checked for relevance, accuracy and completion</w:t>
            </w:r>
          </w:p>
          <w:p w:rsidR="00000000" w:rsidRPr="00185CBA" w:rsidP="00185CBA">
            <w:pPr>
              <w:pStyle w:val="ListBullet"/>
            </w:pPr>
            <w:r w:rsidRPr="00185CBA">
              <w:t>operating and adapting to differences in electronic applications and systems in accordance with operating procedures</w:t>
            </w:r>
          </w:p>
          <w:p w:rsidR="00000000" w:rsidRPr="00185CBA" w:rsidP="00185CBA">
            <w:pPr>
              <w:pStyle w:val="ListBullet"/>
            </w:pPr>
            <w:r w:rsidRPr="00185CBA">
              <w:t>reading, interpreting and organising information and data needed for completing and processing workplace documentation and forms</w:t>
            </w:r>
          </w:p>
          <w:p w:rsidR="00000000" w:rsidRPr="00185CBA" w:rsidP="00185CBA">
            <w:pPr>
              <w:pStyle w:val="ListBullet"/>
            </w:pPr>
            <w:r w:rsidRPr="00185CBA">
              <w:t>working collaboratively with others when completing and processing workplace documentation, data and forms</w:t>
            </w:r>
          </w:p>
          <w:p w:rsidR="00000000" w:rsidRPr="00185CBA" w:rsidP="00185CBA">
            <w:pPr>
              <w:pStyle w:val="ListBullet"/>
            </w:pPr>
            <w:r w:rsidRPr="00185CBA">
              <w:t>working systematical</w:t>
            </w:r>
            <w:r w:rsidRPr="00185CBA">
              <w:t>ly with required attention to detail without injury to self or others, or damage to goods or equipment</w:t>
            </w:r>
          </w:p>
          <w:p w:rsidR="00000000" w:rsidRPr="00185CBA" w:rsidP="00185CBA">
            <w:pPr>
              <w:pStyle w:val="ListBullet"/>
            </w:pPr>
            <w:r w:rsidRPr="00185CBA">
              <w:t>writing and entering information and data into electronic applications and systems in a timely manner.</w:t>
            </w:r>
          </w:p>
        </w:tc>
      </w:tr>
    </w:tbl>
    <w:p w:rsidR="00000000" w:rsidRPr="00185CBA" w:rsidP="00185CBA">
      <w:pPr>
        <w:pStyle w:val="NoPaddingFontSize1"/>
      </w:pPr>
    </w:p>
    <w:p w:rsidR="00000000" w:rsidRPr="00185CBA" w:rsidP="00185CBA">
      <w:pPr>
        <w:pStyle w:val="AllowPageBreak"/>
      </w:pPr>
    </w:p>
    <w:p w:rsidR="00000000" w:rsidRPr="00185CBA" w:rsidP="00185CBA">
      <w:pPr>
        <w:pStyle w:val="Heading1"/>
      </w:pPr>
      <w:bookmarkStart w:id="13" w:name="O_1066996"/>
      <w:bookmarkEnd w:id="13"/>
      <w:r w:rsidRPr="00185CB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5C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CBA" w:rsidP="00185CBA">
            <w:pPr>
              <w:pStyle w:val="NoPaddingFontSize1"/>
            </w:pPr>
            <w:r w:rsidRPr="00185CBA">
              <w:t>Evidence r</w:t>
            </w:r>
            <w:r w:rsidRPr="00185CBA">
              <w:t>equired to demonstrate competence in this unit must be relevant to and satisfy all of the requirements of the elements and performance criteria and include knowledge of:</w:t>
            </w:r>
          </w:p>
          <w:p w:rsidR="00000000" w:rsidRPr="00185CBA" w:rsidP="00185CBA">
            <w:pPr>
              <w:pStyle w:val="ListBullet"/>
            </w:pPr>
            <w:r w:rsidRPr="00185CBA">
              <w:t>procedures for processing workplace documentation and data using relevant workplace t</w:t>
            </w:r>
            <w:r w:rsidRPr="00185CBA">
              <w:t>echnology</w:t>
            </w:r>
          </w:p>
          <w:p w:rsidR="00000000" w:rsidRPr="00185CBA" w:rsidP="00185CBA">
            <w:pPr>
              <w:pStyle w:val="ListBullet"/>
            </w:pPr>
            <w:r w:rsidRPr="00185CBA">
              <w:t>relevant procedures and duty of care requirements</w:t>
            </w:r>
          </w:p>
          <w:p w:rsidR="00000000" w:rsidRPr="00185CBA" w:rsidP="00185CBA">
            <w:pPr>
              <w:pStyle w:val="ListBullet"/>
            </w:pPr>
            <w:r w:rsidRPr="00185CBA">
              <w:t>relevant WHS/OHS legislation, regulatory requirements and workplace responsibilities</w:t>
            </w:r>
          </w:p>
          <w:p w:rsidR="00000000" w:rsidRPr="00185CBA" w:rsidP="00185CBA">
            <w:pPr>
              <w:pStyle w:val="ListBullet"/>
            </w:pPr>
            <w:r w:rsidRPr="00185CBA">
              <w:t>requirements and sources for workplace documentation, including:</w:t>
            </w:r>
          </w:p>
          <w:p w:rsidR="00000000" w:rsidRPr="00185CBA" w:rsidP="00185CBA">
            <w:pPr>
              <w:pStyle w:val="ListBullet2"/>
            </w:pPr>
            <w:r w:rsidRPr="00185CBA">
              <w:t>data</w:t>
            </w:r>
          </w:p>
          <w:p w:rsidR="00000000" w:rsidRPr="00185CBA" w:rsidP="00185CBA">
            <w:pPr>
              <w:pStyle w:val="ListBullet2"/>
            </w:pPr>
            <w:r w:rsidRPr="00185CBA">
              <w:t>diaries</w:t>
            </w:r>
          </w:p>
          <w:p w:rsidR="00000000" w:rsidRPr="00185CBA" w:rsidP="00185CBA">
            <w:pPr>
              <w:pStyle w:val="ListBullet2"/>
            </w:pPr>
            <w:r w:rsidRPr="00185CBA">
              <w:t>forms</w:t>
            </w:r>
          </w:p>
          <w:p w:rsidR="00000000" w:rsidRPr="00185CBA" w:rsidP="00185CBA">
            <w:pPr>
              <w:pStyle w:val="ListBullet2"/>
            </w:pPr>
            <w:r w:rsidRPr="00185CBA">
              <w:t xml:space="preserve">logs </w:t>
            </w:r>
          </w:p>
          <w:p w:rsidR="00000000" w:rsidRPr="00185CBA" w:rsidP="00185CBA">
            <w:pPr>
              <w:pStyle w:val="ListBullet"/>
            </w:pPr>
            <w:r w:rsidRPr="00185CBA">
              <w:t>typical problems in processing workplace documentation and data and appropriate action and solutions.</w:t>
            </w:r>
          </w:p>
        </w:tc>
      </w:tr>
    </w:tbl>
    <w:p w:rsidR="00000000" w:rsidRPr="00185CBA" w:rsidP="00185CBA">
      <w:pPr>
        <w:pStyle w:val="BodyText"/>
      </w:pPr>
    </w:p>
    <w:p w:rsidR="00000000" w:rsidRPr="00185CBA" w:rsidP="00185CBA">
      <w:pPr>
        <w:pStyle w:val="AllowPageBreak"/>
      </w:pPr>
    </w:p>
    <w:p w:rsidR="00000000" w:rsidRPr="00185CBA" w:rsidP="00185CBA">
      <w:pPr>
        <w:pStyle w:val="Heading1"/>
      </w:pPr>
      <w:bookmarkStart w:id="14" w:name="O_1066995"/>
      <w:bookmarkEnd w:id="14"/>
      <w:r w:rsidRPr="00185CB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5C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CBA" w:rsidP="00185CBA">
            <w:pPr>
              <w:pStyle w:val="BodyText"/>
            </w:pPr>
            <w:r w:rsidRPr="00185CBA">
              <w:t xml:space="preserve">Assessors must hold credentials specified within the Standards for Registered Training Organisations current at the time of assessment. </w:t>
            </w:r>
          </w:p>
          <w:p w:rsidR="00000000" w:rsidRPr="00185CBA" w:rsidP="00185CBA">
            <w:pPr>
              <w:pStyle w:val="BodyText"/>
            </w:pPr>
            <w:r w:rsidRPr="00185CBA">
              <w:t>Assessment must satisfy the Principles of Assessment and Rules of Evidence and all regulatory requirements included wit</w:t>
            </w:r>
            <w:r w:rsidRPr="00185CBA">
              <w:t>hin the Standards for Registered Training Organisations current at the time of assessment.</w:t>
            </w:r>
          </w:p>
          <w:p w:rsidR="00000000" w:rsidRPr="00185CBA" w:rsidP="00185CBA">
            <w:pPr>
              <w:pStyle w:val="BodyText"/>
            </w:pPr>
            <w:r w:rsidRPr="00185CBA">
              <w:t>Assessment must occur in workplace operational situations where it is appropriate to do so; where this is not appropriate, assessment must occur in simulated workpla</w:t>
            </w:r>
            <w:r w:rsidRPr="00185CBA">
              <w:t>ce operational situations that replicate workplace conditions.</w:t>
            </w:r>
          </w:p>
          <w:p w:rsidR="00000000" w:rsidRPr="00185CBA" w:rsidP="00185CBA">
            <w:pPr>
              <w:pStyle w:val="BodyText"/>
            </w:pPr>
            <w:r w:rsidRPr="00185CB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85CBA" w:rsidP="00185CBA">
            <w:pPr>
              <w:pStyle w:val="BodyText"/>
            </w:pPr>
            <w:r w:rsidRPr="00185CBA">
              <w:t xml:space="preserve">Resources for assessment </w:t>
            </w:r>
            <w:r w:rsidRPr="00185CBA">
              <w:t>must include:</w:t>
            </w:r>
          </w:p>
          <w:p w:rsidR="00000000" w:rsidRPr="00185CBA" w:rsidP="00185CBA">
            <w:pPr>
              <w:pStyle w:val="ListBullet"/>
            </w:pPr>
            <w:r w:rsidRPr="00185CBA">
              <w:t>a range of relevant exercises, case studies and/or other simulations</w:t>
            </w:r>
          </w:p>
          <w:p w:rsidR="00000000" w:rsidRPr="00185CBA" w:rsidP="00185CBA">
            <w:pPr>
              <w:pStyle w:val="ListBullet"/>
            </w:pPr>
            <w:r w:rsidRPr="00185CBA">
              <w:t xml:space="preserve">relevant and appropriate materials, tools, electronic applications and systems, equipment and personal protective equipment (PPE) currently used in industry </w:t>
            </w:r>
          </w:p>
          <w:p w:rsidR="00000000" w:rsidRPr="00185CBA" w:rsidP="00185CBA">
            <w:pPr>
              <w:pStyle w:val="ListBullet"/>
            </w:pPr>
            <w:r w:rsidRPr="00185CBA">
              <w:t>applicable doc</w:t>
            </w:r>
            <w:r w:rsidRPr="00185CBA">
              <w:t>umentation, including workplace procedures, regulations, codes of practice and operation manuals.</w:t>
            </w:r>
          </w:p>
        </w:tc>
      </w:tr>
    </w:tbl>
    <w:p w:rsidR="00000000" w:rsidRPr="00185CBA" w:rsidP="00185CBA">
      <w:pPr>
        <w:pStyle w:val="NoPaddingFontSize1"/>
      </w:pPr>
    </w:p>
    <w:p w:rsidR="00000000" w:rsidRPr="00185CBA" w:rsidP="00185CBA">
      <w:pPr>
        <w:pStyle w:val="AllowPageBreak"/>
      </w:pPr>
    </w:p>
    <w:p w:rsidR="00000000" w:rsidRPr="00185CBA" w:rsidP="00185CBA">
      <w:pPr>
        <w:pStyle w:val="Heading1"/>
      </w:pPr>
      <w:bookmarkStart w:id="15" w:name="O_1067010"/>
      <w:bookmarkEnd w:id="15"/>
      <w:r w:rsidRPr="00185CBA">
        <w:t>Links</w:t>
      </w:r>
    </w:p>
    <w:p w:rsidR="00000000" w:rsidRPr="00185CBA" w:rsidP="00B716D9">
      <w:pPr>
        <w:pStyle w:val="BodyText"/>
      </w:pPr>
      <w:r w:rsidRPr="00185C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71B8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85CBA" w:rsidP="00185CBA"/>
    <w:sectPr w:rsidSect="00185C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C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CBA" w:rsidRPr="00B716D9" w:rsidP="00B716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C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6D9" w:rsidP="00185C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16D9" w:rsidP="00185C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716D9" w:rsidP="00185C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CBA" w:rsidP="00185C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16D9">
      <w:t>Approved</w:t>
    </w:r>
    <w:r w:rsidR="00B716D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16D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16D9">
      <w:rPr>
        <w:noProof/>
      </w:rPr>
      <w:t>4</w:t>
    </w:r>
    <w:r>
      <w:rPr>
        <w:noProof/>
      </w:rPr>
      <w:fldChar w:fldCharType="end"/>
    </w:r>
  </w:p>
  <w:p w:rsidR="00185CBA" w:rsidP="00185C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16D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16D9">
      <w:t>Industry Skills Australia</w:t>
    </w:r>
    <w:r w:rsidR="00B716D9">
      <w:fldChar w:fldCharType="end"/>
    </w:r>
  </w:p>
  <w:p w:rsidR="00185CBA" w:rsidP="00185C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C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6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5CBA" w:rsidRPr="00B716D9" w:rsidP="00B716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C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6D9" w:rsidRPr="002D2AF8" w:rsidP="00185C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TLIE0002 Process workplace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716D9" w:rsidP="00185C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CBA" w:rsidRPr="002D2AF8" w:rsidP="00185C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16D9">
      <w:t>TLIE0002 Process workplace documentation</w:t>
    </w:r>
    <w:r w:rsidR="00B716D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16D9">
      <w:rPr>
        <w:noProof/>
      </w:rPr>
      <w:t>2 March 2025</w:t>
    </w:r>
    <w:r>
      <w:fldChar w:fldCharType="end"/>
    </w:r>
  </w:p>
  <w:p w:rsidR="00185CBA" w:rsidP="00185C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74AE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343F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6E9D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C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5C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5C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5C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5C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5C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5C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5C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5C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5C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5C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5CBA"/>
  </w:style>
  <w:style w:type="character" w:customStyle="1" w:styleId="Heading1Char">
    <w:name w:val="Heading 1 Char"/>
    <w:basedOn w:val="DefaultParagraphFont"/>
    <w:link w:val="Heading1"/>
    <w:rsid w:val="00185C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5C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5C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5C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5CBA"/>
    <w:rPr>
      <w:b/>
      <w:spacing w:val="0"/>
    </w:rPr>
  </w:style>
  <w:style w:type="paragraph" w:styleId="ListBullet2">
    <w:name w:val="List Bullet 2"/>
    <w:basedOn w:val="List2"/>
    <w:rsid w:val="00185C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5C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5C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85C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5C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5C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5C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5C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5C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5C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5C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5C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5C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5C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5C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5C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5C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5C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5C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5C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5C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5C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5C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5C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5C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5C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5C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5C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5C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5C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5C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5C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5C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5C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5C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5CBA"/>
    <w:rPr>
      <w:i/>
    </w:rPr>
  </w:style>
  <w:style w:type="paragraph" w:styleId="Caption">
    <w:name w:val="caption"/>
    <w:basedOn w:val="BodyText"/>
    <w:next w:val="Normal"/>
    <w:qFormat/>
    <w:rsid w:val="00185C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5C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5C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5CBA"/>
  </w:style>
  <w:style w:type="paragraph" w:styleId="TableofFigures">
    <w:name w:val="table of figures"/>
    <w:basedOn w:val="Normal"/>
    <w:next w:val="Normal"/>
    <w:semiHidden/>
    <w:rsid w:val="00185C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5C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5CBA"/>
    <w:rPr>
      <w:rFonts w:ascii="Wingdings" w:hAnsi="Wingdings"/>
    </w:rPr>
  </w:style>
  <w:style w:type="paragraph" w:customStyle="1" w:styleId="TableHeading">
    <w:name w:val="Table Heading"/>
    <w:basedOn w:val="HeadingBase"/>
    <w:rsid w:val="00185C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5CBA"/>
    <w:rPr>
      <w:color w:val="0033CC"/>
      <w:u w:val="none"/>
    </w:rPr>
  </w:style>
  <w:style w:type="paragraph" w:customStyle="1" w:styleId="BodyTextRight">
    <w:name w:val="Body Text Right"/>
    <w:basedOn w:val="BodyText"/>
    <w:rsid w:val="00185C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5C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5C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5C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5C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5C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5CBA"/>
    <w:rPr>
      <w:sz w:val="32"/>
    </w:rPr>
  </w:style>
  <w:style w:type="paragraph" w:customStyle="1" w:styleId="HeadingProcedure">
    <w:name w:val="Heading Procedure"/>
    <w:basedOn w:val="HeadingBase"/>
    <w:next w:val="Normal"/>
    <w:rsid w:val="00185C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5CBA"/>
    <w:pPr>
      <w:spacing w:before="60" w:after="60"/>
    </w:pPr>
  </w:style>
  <w:style w:type="paragraph" w:styleId="ListContinue">
    <w:name w:val="List Continue"/>
    <w:basedOn w:val="List"/>
    <w:rsid w:val="00185CBA"/>
    <w:pPr>
      <w:ind w:firstLine="0"/>
    </w:pPr>
  </w:style>
  <w:style w:type="paragraph" w:customStyle="1" w:styleId="ListNote">
    <w:name w:val="List Note"/>
    <w:basedOn w:val="List"/>
    <w:rsid w:val="00185C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5C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5C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5CBA"/>
    <w:rPr>
      <w:rFonts w:ascii="Courier New" w:hAnsi="Courier New"/>
    </w:rPr>
  </w:style>
  <w:style w:type="paragraph" w:customStyle="1" w:styleId="NoteBullet">
    <w:name w:val="Note Bullet"/>
    <w:basedOn w:val="Note"/>
    <w:rsid w:val="00185C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5C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5C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5C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5C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5C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5C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5CBA"/>
    <w:rPr>
      <w:b/>
      <w:smallCaps/>
    </w:rPr>
  </w:style>
  <w:style w:type="paragraph" w:customStyle="1" w:styleId="TableListNumber">
    <w:name w:val="Table List Number"/>
    <w:basedOn w:val="ListNumber"/>
    <w:rsid w:val="00185C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5C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5CBA"/>
    <w:pPr>
      <w:numPr>
        <w:numId w:val="9"/>
      </w:numPr>
    </w:pPr>
  </w:style>
  <w:style w:type="paragraph" w:customStyle="1" w:styleId="ListAlpha2">
    <w:name w:val="List Alpha 2"/>
    <w:basedOn w:val="List2"/>
    <w:rsid w:val="00185CBA"/>
    <w:pPr>
      <w:numPr>
        <w:numId w:val="8"/>
      </w:numPr>
    </w:pPr>
  </w:style>
  <w:style w:type="paragraph" w:styleId="List2">
    <w:name w:val="List 2"/>
    <w:basedOn w:val="BodyText"/>
    <w:rsid w:val="00185C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5C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5C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5C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5C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5C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5CBA"/>
    <w:pPr>
      <w:numPr>
        <w:numId w:val="4"/>
      </w:numPr>
    </w:pPr>
  </w:style>
  <w:style w:type="paragraph" w:styleId="ListContinue2">
    <w:name w:val="List Continue 2"/>
    <w:basedOn w:val="List2"/>
    <w:rsid w:val="00185CBA"/>
    <w:pPr>
      <w:ind w:firstLine="0"/>
    </w:pPr>
  </w:style>
  <w:style w:type="paragraph" w:styleId="ListContinue3">
    <w:name w:val="List Continue 3"/>
    <w:basedOn w:val="List3"/>
    <w:rsid w:val="00185CBA"/>
    <w:pPr>
      <w:ind w:left="1021" w:firstLine="0"/>
    </w:pPr>
  </w:style>
  <w:style w:type="paragraph" w:styleId="ListContinue4">
    <w:name w:val="List Continue 4"/>
    <w:basedOn w:val="List4"/>
    <w:rsid w:val="00185CBA"/>
    <w:pPr>
      <w:ind w:firstLine="0"/>
    </w:pPr>
  </w:style>
  <w:style w:type="paragraph" w:styleId="ListContinue5">
    <w:name w:val="List Continue 5"/>
    <w:basedOn w:val="List5"/>
    <w:rsid w:val="00185CBA"/>
    <w:pPr>
      <w:ind w:firstLine="0"/>
    </w:pPr>
  </w:style>
  <w:style w:type="paragraph" w:styleId="ListNumber3">
    <w:name w:val="List Number 3"/>
    <w:basedOn w:val="List3"/>
    <w:rsid w:val="00185CBA"/>
    <w:pPr>
      <w:numPr>
        <w:numId w:val="5"/>
      </w:numPr>
    </w:pPr>
  </w:style>
  <w:style w:type="paragraph" w:styleId="ListNumber4">
    <w:name w:val="List Number 4"/>
    <w:basedOn w:val="List4"/>
    <w:rsid w:val="00185CBA"/>
    <w:pPr>
      <w:numPr>
        <w:numId w:val="6"/>
      </w:numPr>
    </w:pPr>
  </w:style>
  <w:style w:type="paragraph" w:styleId="ListNumber5">
    <w:name w:val="List Number 5"/>
    <w:basedOn w:val="List5"/>
    <w:rsid w:val="00185CBA"/>
    <w:pPr>
      <w:numPr>
        <w:numId w:val="7"/>
      </w:numPr>
    </w:pPr>
  </w:style>
  <w:style w:type="paragraph" w:styleId="BlockText">
    <w:name w:val="Block Text"/>
    <w:basedOn w:val="Normal"/>
    <w:rsid w:val="00185C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5C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5CBA"/>
    <w:rPr>
      <w:sz w:val="16"/>
      <w:vertAlign w:val="superscript"/>
    </w:rPr>
  </w:style>
  <w:style w:type="character" w:customStyle="1" w:styleId="Symbols">
    <w:name w:val="Symbols"/>
    <w:basedOn w:val="DefaultParagraphFont"/>
    <w:rsid w:val="00185CBA"/>
    <w:rPr>
      <w:rFonts w:ascii="Symbol" w:hAnsi="Symbol"/>
    </w:rPr>
  </w:style>
  <w:style w:type="character" w:customStyle="1" w:styleId="MenuOptions">
    <w:name w:val="Menu Options"/>
    <w:basedOn w:val="DefaultParagraphFont"/>
    <w:rsid w:val="00185C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5CBA"/>
    <w:rPr>
      <w:b/>
    </w:rPr>
  </w:style>
  <w:style w:type="character" w:customStyle="1" w:styleId="Underlined">
    <w:name w:val="Underlined"/>
    <w:basedOn w:val="DefaultParagraphFont"/>
    <w:rsid w:val="00185CBA"/>
    <w:rPr>
      <w:u w:val="single"/>
    </w:rPr>
  </w:style>
  <w:style w:type="paragraph" w:customStyle="1" w:styleId="TableBodyTextRight">
    <w:name w:val="Table Body Text Right"/>
    <w:basedOn w:val="TableBodyText"/>
    <w:rsid w:val="00185C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5CBA"/>
    <w:rPr>
      <w:sz w:val="18"/>
    </w:rPr>
  </w:style>
  <w:style w:type="paragraph" w:customStyle="1" w:styleId="BodySmallRight">
    <w:name w:val="Body Small Right"/>
    <w:basedOn w:val="BodyTextRight"/>
    <w:rsid w:val="00185CBA"/>
    <w:rPr>
      <w:sz w:val="18"/>
      <w:szCs w:val="18"/>
    </w:rPr>
  </w:style>
  <w:style w:type="paragraph" w:customStyle="1" w:styleId="MarginEdition">
    <w:name w:val="Margin Edition"/>
    <w:basedOn w:val="MarginNote"/>
    <w:rsid w:val="00185C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5CBA"/>
    <w:rPr>
      <w:sz w:val="2"/>
      <w:szCs w:val="2"/>
    </w:rPr>
  </w:style>
  <w:style w:type="character" w:customStyle="1" w:styleId="Small">
    <w:name w:val="Small"/>
    <w:basedOn w:val="DefaultParagraphFont"/>
    <w:rsid w:val="00185CBA"/>
    <w:rPr>
      <w:sz w:val="16"/>
    </w:rPr>
  </w:style>
  <w:style w:type="paragraph" w:customStyle="1" w:styleId="WideTable">
    <w:name w:val="Wide Table"/>
    <w:basedOn w:val="Normal"/>
    <w:rsid w:val="00185C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5CBA"/>
  </w:style>
  <w:style w:type="paragraph" w:styleId="Quote">
    <w:name w:val="Quote"/>
    <w:basedOn w:val="Heading1"/>
    <w:link w:val="QuoteChar"/>
    <w:qFormat/>
    <w:rsid w:val="00185C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5C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5CBA"/>
    <w:pPr>
      <w:pageBreakBefore/>
    </w:pPr>
  </w:style>
  <w:style w:type="paragraph" w:customStyle="1" w:styleId="Border">
    <w:name w:val="Border"/>
    <w:basedOn w:val="Normal"/>
    <w:qFormat/>
    <w:rsid w:val="00185C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5C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C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C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5C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5C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5C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5C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5C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5CBA"/>
    <w:rPr>
      <w:u w:val="single"/>
    </w:rPr>
  </w:style>
  <w:style w:type="character" w:customStyle="1" w:styleId="BoldandItalics">
    <w:name w:val="Bold and Italics"/>
    <w:qFormat/>
    <w:rsid w:val="00185CBA"/>
    <w:rPr>
      <w:b/>
      <w:i/>
      <w:u w:val="none"/>
    </w:rPr>
  </w:style>
  <w:style w:type="paragraph" w:styleId="BalloonText">
    <w:name w:val="Balloon Text"/>
    <w:basedOn w:val="Normal"/>
    <w:link w:val="BalloonTextChar"/>
    <w:rsid w:val="00185C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5C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5C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5C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5C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5C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5CBA"/>
    <w:pPr>
      <w:spacing w:before="0" w:after="0"/>
    </w:pPr>
  </w:style>
  <w:style w:type="paragraph" w:customStyle="1" w:styleId="BodyTextBold">
    <w:name w:val="Body Text Bold"/>
    <w:basedOn w:val="BodyText"/>
    <w:qFormat/>
    <w:rsid w:val="00185CBA"/>
    <w:rPr>
      <w:b/>
    </w:rPr>
  </w:style>
  <w:style w:type="character" w:styleId="Hyperlink">
    <w:name w:val="Hyperlink"/>
    <w:basedOn w:val="DefaultParagraphFont"/>
    <w:uiPriority w:val="99"/>
    <w:unhideWhenUsed/>
    <w:rsid w:val="00B716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828</Words>
  <Characters>5516</Characters>
  <Application>Microsoft Office Word</Application>
  <DocSecurity>0</DocSecurity>
  <Lines>177</Lines>
  <Paragraphs>99</Paragraphs>
  <ScaleCrop>false</ScaleCrop>
  <Company>Author-it Software Corporation Ltd.</Company>
  <LinksUpToDate>false</LinksUpToDate>
  <CharactersWithSpaces>6245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TLIE0002 Process workplace documentation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2025-03-01T22:21:00Z</dcterms:created>
  <dcterms:modified xsi:type="dcterms:W3CDTF">2025-03-01T22:21:00Z</dcterms:modified>
</cp:coreProperties>
</file>