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AB1" w:rsidP="00500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TLID4050 Discharge a dangerous goods tanker</w:t>
      </w:r>
      <w:r>
        <w:fldChar w:fldCharType="end"/>
      </w:r>
    </w:p>
    <w:p w:rsidR="00500AB1" w:rsidP="00500AB1">
      <w:pPr>
        <w:pStyle w:val="Version"/>
        <w:sectPr w:rsidSect="00B33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93A" w:rsidP="00B3393A">
      <w:pPr>
        <w:pStyle w:val="SuperHeading"/>
      </w:pPr>
      <w:r w:rsidRPr="00B3393A">
        <w:t>TLID4050 Discharge a dangerous goods tanker</w:t>
      </w:r>
    </w:p>
    <w:p w:rsidR="00000000" w:rsidRPr="00B3393A" w:rsidP="00B3393A">
      <w:pPr>
        <w:pStyle w:val="Heading1"/>
      </w:pPr>
      <w:bookmarkStart w:id="1" w:name="O_844287"/>
      <w:bookmarkEnd w:id="1"/>
      <w:r w:rsidRPr="00B3393A">
        <w:t>Modification History</w:t>
      </w:r>
    </w:p>
    <w:p w:rsidR="00500AB1" w:rsidP="00500AB1">
      <w:pPr>
        <w:pStyle w:val="BodyText"/>
      </w:pPr>
      <w:r w:rsidRPr="00B3393A">
        <w:t>Release 1. This is the first release of this unit of competency in the TLI Transport and Logistics Training Package.</w:t>
      </w:r>
    </w:p>
    <w:p w:rsidR="00000000" w:rsidRPr="00B3393A" w:rsidP="00B3393A">
      <w:pPr>
        <w:pStyle w:val="Heading1"/>
      </w:pPr>
      <w:bookmarkStart w:id="2" w:name="O_844288"/>
      <w:bookmarkEnd w:id="2"/>
      <w:r w:rsidRPr="00B3393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339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t>This unit involves the skills and knowledge required to pump discharge a dangerous goods</w:t>
            </w:r>
            <w:r w:rsidRPr="00B3393A">
              <w:t xml:space="preserve"> tanker. </w:t>
            </w:r>
          </w:p>
          <w:p w:rsidR="00000000" w:rsidRPr="00B3393A" w:rsidP="00B3393A">
            <w:pPr>
              <w:pStyle w:val="BodyText"/>
            </w:pPr>
            <w:r w:rsidRPr="00B3393A">
              <w:t xml:space="preserve">It includes conducting pre-discharge activities, preparing for discharge, following discharge requirements and procedures, working at heights on a dangerous good tanker and finishing unloading. </w:t>
            </w:r>
          </w:p>
          <w:p w:rsidR="00000000" w:rsidRPr="00B3393A" w:rsidP="00B3393A">
            <w:pPr>
              <w:pStyle w:val="BodyText"/>
            </w:pPr>
            <w:r w:rsidRPr="00B3393A">
              <w:t>This unit applies to those working in the road tran</w:t>
            </w:r>
            <w:r w:rsidRPr="00B3393A">
              <w:t>sport fuel/gas industry.</w:t>
            </w:r>
          </w:p>
          <w:p w:rsidR="00000000" w:rsidRPr="00B3393A" w:rsidP="00B3393A">
            <w:pPr>
              <w:pStyle w:val="BodyText"/>
            </w:pPr>
            <w:r w:rsidRPr="00B3393A">
              <w:t>No licensing, legislative or certification requirements apply to this unit at the time of publication.</w:t>
            </w:r>
          </w:p>
        </w:tc>
      </w:tr>
    </w:tbl>
    <w:p w:rsidR="00500AB1" w:rsidP="00B3393A">
      <w:pPr>
        <w:pStyle w:val="BodyText"/>
      </w:pPr>
    </w:p>
    <w:p w:rsidR="00500AB1" w:rsidP="00B3393A">
      <w:pPr>
        <w:pStyle w:val="BodyText"/>
      </w:pPr>
    </w:p>
    <w:p w:rsidR="00000000" w:rsidRPr="00B3393A" w:rsidP="00B3393A">
      <w:pPr>
        <w:pStyle w:val="Heading1"/>
      </w:pPr>
      <w:bookmarkStart w:id="3" w:name="O_844289"/>
      <w:bookmarkEnd w:id="3"/>
      <w:r w:rsidRPr="00B3393A">
        <w:t>Pre-requisite Unit</w:t>
      </w:r>
    </w:p>
    <w:p w:rsidR="00500AB1" w:rsidP="00500AB1">
      <w:pPr>
        <w:pStyle w:val="BodyText"/>
      </w:pPr>
      <w:r w:rsidRPr="00B3393A">
        <w:t>Not applicable.</w:t>
      </w:r>
    </w:p>
    <w:p w:rsidR="00000000" w:rsidRPr="00B3393A" w:rsidP="00B3393A">
      <w:pPr>
        <w:pStyle w:val="Heading1"/>
      </w:pPr>
      <w:bookmarkStart w:id="4" w:name="O_844290"/>
      <w:bookmarkEnd w:id="4"/>
      <w:r w:rsidRPr="00B3393A">
        <w:t>Competency Field</w:t>
      </w:r>
    </w:p>
    <w:p w:rsidR="00500AB1" w:rsidP="00500AB1">
      <w:pPr>
        <w:pStyle w:val="BodyText"/>
      </w:pPr>
      <w:r w:rsidRPr="00B3393A">
        <w:t>D – Load Handling</w:t>
      </w:r>
    </w:p>
    <w:p w:rsidR="00000000" w:rsidRPr="00B3393A" w:rsidP="00B3393A">
      <w:pPr>
        <w:pStyle w:val="Heading1"/>
      </w:pPr>
      <w:bookmarkStart w:id="5" w:name="O_844291"/>
      <w:bookmarkEnd w:id="5"/>
      <w:r w:rsidRPr="00B3393A">
        <w:t>Un</w:t>
      </w:r>
      <w:r w:rsidRPr="00B3393A">
        <w:t>it Sector</w:t>
      </w:r>
    </w:p>
    <w:p w:rsidR="00500AB1" w:rsidP="00500AB1">
      <w:pPr>
        <w:pStyle w:val="BodyText"/>
      </w:pPr>
      <w:r w:rsidRPr="00B3393A">
        <w:t>Not applicable.</w:t>
      </w:r>
    </w:p>
    <w:p w:rsidR="00000000" w:rsidRPr="00B3393A" w:rsidP="00B3393A">
      <w:pPr>
        <w:pStyle w:val="Heading1"/>
      </w:pPr>
      <w:bookmarkStart w:id="6" w:name="O_844292"/>
      <w:bookmarkEnd w:id="6"/>
      <w:r w:rsidRPr="00B3393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rPr>
                <w:rStyle w:val="SpecialBold"/>
              </w:rPr>
              <w:t>PERFORMANCE CRITERIA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Performance criteria describe the performance needed to demonstrate achievement of the element.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rPr>
                <w:rStyle w:val="SpecialBold"/>
              </w:rPr>
              <w:t>Conduct pre-discharge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Delivery location is checked against site plan and delivery job sheet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Job hazards are identified and required action is taken to minimise, control or eliminate identified hazards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Tanker is positioned to enable discharging to be carried out in accordance with site procedures without injury to people or damage to property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Park brake is applied, engine turned is off and battery is isolated, as required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Personal protective equipment is used in accordance with site and organisational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Site authority to proceed is obtained, as required, and followed in accordance with site organisational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rPr>
                <w:rStyle w:val="SpecialBold"/>
              </w:rPr>
              <w:t>Prepare for discharging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Delivery lo</w:t>
            </w:r>
            <w:r w:rsidRPr="00B3393A">
              <w:t>cation is checked for hazards and set up, in accordance with regulatory requirements and organisational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Lids on spillbox are lifted and spillbox is drained of liquid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Identification (ID) markers and tumblers are checked against safe discharge unload plan to verify load will fit, as required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Hoses are removed from tanker and test date is checked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rPr>
                <w:rStyle w:val="SpecialBold"/>
              </w:rPr>
              <w:t>Follow discharge requirements and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Site product type, quantity and discharged quantity are checked to determine whether receiving vessel can accept to load, and discrepancies are rectified in accordance with organisational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Locations of emergency equipment and emergency pro</w:t>
            </w:r>
            <w:r w:rsidRPr="00B3393A">
              <w:t>cedures are identified before discharging commences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Product transfer equipment is connected in accordance with regulatory and organisational requirements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Internal valve is opened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Checks are completed prior to commencing discharge, in accordance with organisational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Valve is fully opened and product is discharged safely, in accordance with regulatory and organisational requirements and site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Dischar</w:t>
            </w:r>
            <w:r w:rsidRPr="00B3393A">
              <w:t>ging process is monitored in accordance with regulatory requirements, and company and site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Tanks and compartments are changed in accordance with regulatory and organisational requirements and site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rPr>
                <w:rStyle w:val="SpecialBold"/>
              </w:rPr>
              <w:t>Work at heights on a dangerous tanker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 xml:space="preserve">Safety equipment is connected to tanker prior to ascending tanker ladders, as required, in accordance with safety regulations and site procedures 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Safety equipment is connected when operating on top of tanke</w:t>
            </w:r>
            <w:r w:rsidRPr="00B3393A">
              <w:t>r, as required, in accordance with site and safety regulations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Work is completed in accordance with regulatory and organisational requirements and site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rPr>
                <w:rStyle w:val="SpecialBold"/>
              </w:rPr>
              <w:t>Finish unloading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All valves on tanker and receiving facility</w:t>
            </w:r>
            <w:r w:rsidRPr="00B3393A">
              <w:t xml:space="preserve"> are closed and transfer equipment is secured in accordance with site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Site is re-dipped and readings are recorded on delivery documentation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Site is restored to a clean and tidy condition in accordance with site procedures and site defects are reported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Final safety inspection of tanker and site is conducted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Tanker is moved from unloading area without damage to property or injury t</w:t>
            </w:r>
            <w:r w:rsidRPr="00B3393A">
              <w:t>o people and in accordance with site procedures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Delivery documentation is completed, checked and adjusted, and secured in tanker in accordance with regulatory and organisational requirements at completion of discharge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Truck and tanker are che</w:t>
            </w:r>
            <w:r w:rsidRPr="00B3393A">
              <w:t>cked to ensure correct placarding before departure</w:t>
            </w:r>
          </w:p>
        </w:tc>
      </w:tr>
      <w:tr w:rsidTr="00500A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3A">
            <w:pPr>
              <w:pStyle w:val="BodyText"/>
              <w:rPr>
                <w:lang w:val="en-NZ"/>
              </w:rPr>
            </w:pPr>
            <w:r w:rsidRPr="00B3393A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3A" w:rsidP="00B3393A">
            <w:pPr>
              <w:pStyle w:val="BodyText"/>
            </w:pPr>
            <w:r w:rsidRPr="00B3393A">
              <w:t>Site plan is followed for exiting site</w:t>
            </w:r>
          </w:p>
        </w:tc>
      </w:tr>
    </w:tbl>
    <w:p w:rsidR="00500AB1" w:rsidP="00B3393A">
      <w:pPr>
        <w:pStyle w:val="BodyText"/>
      </w:pPr>
    </w:p>
    <w:p w:rsidR="00500AB1" w:rsidP="00B3393A">
      <w:pPr>
        <w:pStyle w:val="BodyText"/>
      </w:pPr>
    </w:p>
    <w:p w:rsidR="00000000" w:rsidRPr="00B3393A" w:rsidP="00B3393A">
      <w:pPr>
        <w:pStyle w:val="Heading1"/>
      </w:pPr>
      <w:bookmarkStart w:id="7" w:name="O_844293"/>
      <w:bookmarkEnd w:id="7"/>
      <w:r w:rsidRPr="00B3393A">
        <w:t>Foundation Skills</w:t>
      </w:r>
    </w:p>
    <w:p w:rsidR="00500AB1" w:rsidP="00500AB1">
      <w:pPr>
        <w:pStyle w:val="BodyText"/>
      </w:pPr>
      <w:r w:rsidRPr="00B3393A">
        <w:t>Foundation skills essential to performance are explicit in the performance criteria of this unit of competency.</w:t>
      </w:r>
    </w:p>
    <w:p w:rsidR="00000000" w:rsidRPr="00B3393A" w:rsidP="00B3393A">
      <w:pPr>
        <w:pStyle w:val="Heading1"/>
      </w:pPr>
      <w:bookmarkStart w:id="8" w:name="O_844294"/>
      <w:bookmarkEnd w:id="8"/>
      <w:r w:rsidRPr="00B3393A">
        <w:t>Range of Conditions</w:t>
      </w:r>
    </w:p>
    <w:p w:rsidR="00000000" w:rsidRPr="00B3393A" w:rsidP="00500AB1">
      <w:pPr>
        <w:pStyle w:val="BodyText"/>
      </w:pPr>
      <w:r w:rsidRPr="00B3393A">
        <w:t>Range is restricted to essential operating conditions and any other variables essential to the work environment.</w:t>
      </w:r>
    </w:p>
    <w:p w:rsidR="00500AB1" w:rsidP="00500AB1">
      <w:pPr>
        <w:pStyle w:val="BodyText"/>
      </w:pPr>
      <w:r w:rsidRPr="00B3393A">
        <w:t>Non-essential conditions can be found in the Companion Volume Implementation Guide.</w:t>
      </w:r>
    </w:p>
    <w:p w:rsidR="00000000" w:rsidRPr="00B3393A" w:rsidP="00B3393A">
      <w:pPr>
        <w:pStyle w:val="Heading1"/>
      </w:pPr>
      <w:bookmarkStart w:id="9" w:name="O_844295"/>
      <w:bookmarkEnd w:id="9"/>
      <w:r w:rsidRPr="00B3393A">
        <w:t xml:space="preserve">Unit </w:t>
      </w:r>
      <w:r w:rsidRPr="00B3393A">
        <w:t>Mapping Information</w:t>
      </w:r>
    </w:p>
    <w:p w:rsidR="00500AB1" w:rsidP="00500AB1">
      <w:pPr>
        <w:pStyle w:val="BodyText"/>
      </w:pPr>
      <w:r w:rsidRPr="00B3393A">
        <w:t>This unit replaces and is equivalent to TLID4050A Discharge a dangerous goods tanker.</w:t>
      </w:r>
    </w:p>
    <w:p w:rsidR="00000000" w:rsidRPr="00B3393A" w:rsidP="00B3393A">
      <w:pPr>
        <w:pStyle w:val="Heading1"/>
      </w:pPr>
      <w:bookmarkStart w:id="10" w:name="O_844302"/>
      <w:bookmarkEnd w:id="10"/>
      <w:r w:rsidRPr="00B3393A">
        <w:t>Links</w:t>
      </w:r>
    </w:p>
    <w:p w:rsidR="00000000" w:rsidRPr="00B3393A" w:rsidP="00500AB1">
      <w:pPr>
        <w:pStyle w:val="BodyText"/>
      </w:pPr>
      <w:r w:rsidRPr="00B339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09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393A" w:rsidP="00B3393A"/>
    <w:sectPr w:rsidSect="00B339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3A" w:rsidRPr="00500AB1" w:rsidP="00500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1" w:rsidP="00B33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AB1" w:rsidP="00B33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0AB1" w:rsidP="00B33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93A" w:rsidRPr="00500AB1" w:rsidP="00500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1" w:rsidRPr="002D2AF8" w:rsidP="00B33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TLID4050 Discharge a dangerous goods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500AB1" w:rsidP="00B33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93A"/>
  </w:style>
  <w:style w:type="character" w:customStyle="1" w:styleId="Heading1Char">
    <w:name w:val="Heading 1 Char"/>
    <w:basedOn w:val="DefaultParagraphFont"/>
    <w:link w:val="Heading1"/>
    <w:rsid w:val="00B33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9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93A"/>
    <w:rPr>
      <w:b/>
      <w:spacing w:val="0"/>
    </w:rPr>
  </w:style>
  <w:style w:type="paragraph" w:customStyle="1" w:styleId="SuperHeading">
    <w:name w:val="SuperHeading"/>
    <w:basedOn w:val="Normal"/>
    <w:rsid w:val="00B33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9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9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9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9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9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93A"/>
    <w:rPr>
      <w:i/>
    </w:rPr>
  </w:style>
  <w:style w:type="paragraph" w:styleId="Caption">
    <w:name w:val="caption"/>
    <w:basedOn w:val="BodyText"/>
    <w:next w:val="Normal"/>
    <w:qFormat/>
    <w:rsid w:val="00B33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93A"/>
  </w:style>
  <w:style w:type="paragraph" w:styleId="TableofFigures">
    <w:name w:val="table of figures"/>
    <w:basedOn w:val="Normal"/>
    <w:next w:val="Normal"/>
    <w:semiHidden/>
    <w:rsid w:val="00B33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9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93A"/>
    <w:rPr>
      <w:rFonts w:ascii="Wingdings" w:hAnsi="Wingdings"/>
    </w:rPr>
  </w:style>
  <w:style w:type="paragraph" w:customStyle="1" w:styleId="TableHeading">
    <w:name w:val="Table Heading"/>
    <w:basedOn w:val="HeadingBase"/>
    <w:rsid w:val="00B33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93A"/>
    <w:rPr>
      <w:color w:val="0033CC"/>
      <w:u w:val="none"/>
    </w:rPr>
  </w:style>
  <w:style w:type="paragraph" w:customStyle="1" w:styleId="BodyTextRight">
    <w:name w:val="Body Text Right"/>
    <w:basedOn w:val="BodyText"/>
    <w:rsid w:val="00B33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9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93A"/>
    <w:rPr>
      <w:sz w:val="32"/>
    </w:rPr>
  </w:style>
  <w:style w:type="paragraph" w:customStyle="1" w:styleId="HeadingProcedure">
    <w:name w:val="Heading Procedure"/>
    <w:basedOn w:val="HeadingBase"/>
    <w:next w:val="Normal"/>
    <w:rsid w:val="00B33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93A"/>
    <w:pPr>
      <w:spacing w:before="60" w:after="60"/>
    </w:pPr>
  </w:style>
  <w:style w:type="paragraph" w:styleId="ListContinue">
    <w:name w:val="List Continue"/>
    <w:basedOn w:val="List"/>
    <w:rsid w:val="00B3393A"/>
    <w:pPr>
      <w:ind w:firstLine="0"/>
    </w:pPr>
  </w:style>
  <w:style w:type="paragraph" w:customStyle="1" w:styleId="ListNote">
    <w:name w:val="List Note"/>
    <w:basedOn w:val="List"/>
    <w:rsid w:val="00B33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93A"/>
    <w:rPr>
      <w:rFonts w:ascii="Courier New" w:hAnsi="Courier New"/>
    </w:rPr>
  </w:style>
  <w:style w:type="paragraph" w:customStyle="1" w:styleId="NoteBullet">
    <w:name w:val="Note Bullet"/>
    <w:basedOn w:val="Note"/>
    <w:rsid w:val="00B33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9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93A"/>
    <w:rPr>
      <w:b/>
      <w:smallCaps/>
    </w:rPr>
  </w:style>
  <w:style w:type="paragraph" w:customStyle="1" w:styleId="TableListNumber">
    <w:name w:val="Table List Number"/>
    <w:basedOn w:val="ListNumber"/>
    <w:rsid w:val="00B33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93A"/>
    <w:pPr>
      <w:numPr>
        <w:numId w:val="7"/>
      </w:numPr>
    </w:pPr>
  </w:style>
  <w:style w:type="paragraph" w:customStyle="1" w:styleId="ListAlpha2">
    <w:name w:val="List Alpha 2"/>
    <w:basedOn w:val="List2"/>
    <w:rsid w:val="00B3393A"/>
    <w:pPr>
      <w:numPr>
        <w:numId w:val="6"/>
      </w:numPr>
    </w:pPr>
  </w:style>
  <w:style w:type="paragraph" w:styleId="List2">
    <w:name w:val="List 2"/>
    <w:basedOn w:val="BodyText"/>
    <w:rsid w:val="00B33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9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9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93A"/>
    <w:pPr>
      <w:numPr>
        <w:numId w:val="2"/>
      </w:numPr>
    </w:pPr>
  </w:style>
  <w:style w:type="paragraph" w:styleId="ListContinue2">
    <w:name w:val="List Continue 2"/>
    <w:basedOn w:val="List2"/>
    <w:rsid w:val="00B3393A"/>
    <w:pPr>
      <w:ind w:firstLine="0"/>
    </w:pPr>
  </w:style>
  <w:style w:type="paragraph" w:styleId="ListContinue3">
    <w:name w:val="List Continue 3"/>
    <w:basedOn w:val="List3"/>
    <w:rsid w:val="00B3393A"/>
    <w:pPr>
      <w:ind w:left="1021" w:firstLine="0"/>
    </w:pPr>
  </w:style>
  <w:style w:type="paragraph" w:styleId="ListContinue4">
    <w:name w:val="List Continue 4"/>
    <w:basedOn w:val="List4"/>
    <w:rsid w:val="00B3393A"/>
    <w:pPr>
      <w:ind w:firstLine="0"/>
    </w:pPr>
  </w:style>
  <w:style w:type="paragraph" w:styleId="ListContinue5">
    <w:name w:val="List Continue 5"/>
    <w:basedOn w:val="List5"/>
    <w:rsid w:val="00B3393A"/>
    <w:pPr>
      <w:ind w:firstLine="0"/>
    </w:pPr>
  </w:style>
  <w:style w:type="paragraph" w:styleId="ListNumber3">
    <w:name w:val="List Number 3"/>
    <w:basedOn w:val="List3"/>
    <w:rsid w:val="00B3393A"/>
    <w:pPr>
      <w:numPr>
        <w:numId w:val="3"/>
      </w:numPr>
    </w:pPr>
  </w:style>
  <w:style w:type="paragraph" w:styleId="ListNumber4">
    <w:name w:val="List Number 4"/>
    <w:basedOn w:val="List4"/>
    <w:rsid w:val="00B3393A"/>
    <w:pPr>
      <w:numPr>
        <w:numId w:val="4"/>
      </w:numPr>
    </w:pPr>
  </w:style>
  <w:style w:type="paragraph" w:styleId="ListNumber5">
    <w:name w:val="List Number 5"/>
    <w:basedOn w:val="List5"/>
    <w:rsid w:val="00B3393A"/>
    <w:pPr>
      <w:numPr>
        <w:numId w:val="5"/>
      </w:numPr>
    </w:pPr>
  </w:style>
  <w:style w:type="paragraph" w:styleId="BlockText">
    <w:name w:val="Block Text"/>
    <w:basedOn w:val="Normal"/>
    <w:rsid w:val="00B33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93A"/>
    <w:rPr>
      <w:sz w:val="16"/>
      <w:vertAlign w:val="superscript"/>
    </w:rPr>
  </w:style>
  <w:style w:type="character" w:customStyle="1" w:styleId="Symbols">
    <w:name w:val="Symbols"/>
    <w:basedOn w:val="DefaultParagraphFont"/>
    <w:rsid w:val="00B3393A"/>
    <w:rPr>
      <w:rFonts w:ascii="Symbol" w:hAnsi="Symbol"/>
    </w:rPr>
  </w:style>
  <w:style w:type="character" w:customStyle="1" w:styleId="MenuOptions">
    <w:name w:val="Menu Options"/>
    <w:basedOn w:val="DefaultParagraphFont"/>
    <w:rsid w:val="00B33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93A"/>
    <w:rPr>
      <w:b/>
    </w:rPr>
  </w:style>
  <w:style w:type="character" w:customStyle="1" w:styleId="Underlined">
    <w:name w:val="Underlined"/>
    <w:basedOn w:val="DefaultParagraphFont"/>
    <w:rsid w:val="00B3393A"/>
    <w:rPr>
      <w:u w:val="single"/>
    </w:rPr>
  </w:style>
  <w:style w:type="paragraph" w:customStyle="1" w:styleId="TableBodyTextRight">
    <w:name w:val="Table Body Text Right"/>
    <w:basedOn w:val="TableBodyText"/>
    <w:rsid w:val="00B33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93A"/>
    <w:rPr>
      <w:sz w:val="18"/>
    </w:rPr>
  </w:style>
  <w:style w:type="paragraph" w:customStyle="1" w:styleId="BodySmallRight">
    <w:name w:val="Body Small Right"/>
    <w:basedOn w:val="BodyTextRight"/>
    <w:rsid w:val="00B3393A"/>
    <w:rPr>
      <w:sz w:val="18"/>
      <w:szCs w:val="18"/>
    </w:rPr>
  </w:style>
  <w:style w:type="paragraph" w:customStyle="1" w:styleId="MarginEdition">
    <w:name w:val="Margin Edition"/>
    <w:basedOn w:val="MarginNote"/>
    <w:rsid w:val="00B33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93A"/>
    <w:rPr>
      <w:sz w:val="2"/>
      <w:szCs w:val="2"/>
    </w:rPr>
  </w:style>
  <w:style w:type="character" w:customStyle="1" w:styleId="Small">
    <w:name w:val="Small"/>
    <w:basedOn w:val="DefaultParagraphFont"/>
    <w:rsid w:val="00B3393A"/>
    <w:rPr>
      <w:sz w:val="16"/>
    </w:rPr>
  </w:style>
  <w:style w:type="paragraph" w:customStyle="1" w:styleId="WideTable">
    <w:name w:val="Wide Table"/>
    <w:basedOn w:val="Normal"/>
    <w:rsid w:val="00B33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93A"/>
  </w:style>
  <w:style w:type="paragraph" w:styleId="Quote">
    <w:name w:val="Quote"/>
    <w:basedOn w:val="Heading1"/>
    <w:link w:val="QuoteChar"/>
    <w:qFormat/>
    <w:rsid w:val="00B33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93A"/>
    <w:pPr>
      <w:pageBreakBefore/>
    </w:pPr>
  </w:style>
  <w:style w:type="paragraph" w:customStyle="1" w:styleId="Border">
    <w:name w:val="Border"/>
    <w:basedOn w:val="Normal"/>
    <w:qFormat/>
    <w:rsid w:val="00B33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93A"/>
    <w:rPr>
      <w:u w:val="single"/>
    </w:rPr>
  </w:style>
  <w:style w:type="character" w:customStyle="1" w:styleId="BoldandItalics">
    <w:name w:val="Bold and Italics"/>
    <w:qFormat/>
    <w:rsid w:val="00B3393A"/>
    <w:rPr>
      <w:b/>
      <w:i/>
      <w:u w:val="none"/>
    </w:rPr>
  </w:style>
  <w:style w:type="paragraph" w:styleId="BalloonText">
    <w:name w:val="Balloon Text"/>
    <w:basedOn w:val="Normal"/>
    <w:link w:val="BalloonTextChar"/>
    <w:rsid w:val="00B33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93A"/>
    <w:pPr>
      <w:spacing w:before="0" w:after="0"/>
    </w:pPr>
  </w:style>
  <w:style w:type="paragraph" w:customStyle="1" w:styleId="BodyTextBold">
    <w:name w:val="Body Text Bold"/>
    <w:basedOn w:val="BodyText"/>
    <w:qFormat/>
    <w:rsid w:val="00B3393A"/>
    <w:rPr>
      <w:b/>
    </w:rPr>
  </w:style>
  <w:style w:type="character" w:styleId="Hyperlink">
    <w:name w:val="Hyperlink"/>
    <w:basedOn w:val="DefaultParagraphFont"/>
    <w:uiPriority w:val="99"/>
    <w:unhideWhenUsed/>
    <w:rsid w:val="00500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4434</Characters>
  <Application>Microsoft Office Word</Application>
  <DocSecurity>0</DocSecurity>
  <Lines>221</Lines>
  <Paragraphs>120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TLID4050 Discharge a dangerous goods tanker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2021-04-12T02:29:00Z</dcterms:created>
  <dcterms:modified xsi:type="dcterms:W3CDTF">2021-04-12T02:30:00Z</dcterms:modified>
</cp:coreProperties>
</file>