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DBB" w:rsidP="004E0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TLID4050 Discharge a dangerous goods tanker</w:t>
      </w:r>
      <w:r>
        <w:fldChar w:fldCharType="end"/>
      </w:r>
    </w:p>
    <w:p w:rsidR="004E0DBB" w:rsidP="004E0DBB">
      <w:pPr>
        <w:pStyle w:val="Version"/>
        <w:sectPr w:rsidSect="00896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05B" w:rsidP="0089605B">
      <w:pPr>
        <w:pStyle w:val="SuperHeading"/>
      </w:pPr>
      <w:r w:rsidRPr="0089605B">
        <w:t>TLID4050 Discharge a dangerous goods tanker</w:t>
      </w:r>
    </w:p>
    <w:p w:rsidR="00000000" w:rsidRPr="0089605B" w:rsidP="0089605B">
      <w:pPr>
        <w:pStyle w:val="Heading1"/>
      </w:pPr>
      <w:bookmarkStart w:id="1" w:name="O_844287"/>
      <w:bookmarkEnd w:id="1"/>
      <w:r w:rsidRPr="0089605B">
        <w:t>Modification History</w:t>
      </w:r>
    </w:p>
    <w:p w:rsidR="004E0DBB" w:rsidP="004E0DBB">
      <w:pPr>
        <w:pStyle w:val="BodyText"/>
      </w:pPr>
      <w:r w:rsidRPr="0089605B">
        <w:t>Release 1. This is the first release of this unit of competency in the TLI Transport and Logistics Training Package.</w:t>
      </w:r>
    </w:p>
    <w:p w:rsidR="00000000" w:rsidRPr="0089605B" w:rsidP="0089605B">
      <w:pPr>
        <w:pStyle w:val="Heading1"/>
      </w:pPr>
      <w:bookmarkStart w:id="2" w:name="O_844288"/>
      <w:bookmarkEnd w:id="2"/>
      <w:r w:rsidRPr="0089605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960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t>This unit involves the skills and knowledge required to pump discharge a dangerous goods</w:t>
            </w:r>
            <w:r w:rsidRPr="0089605B">
              <w:t xml:space="preserve"> tanker. </w:t>
            </w:r>
          </w:p>
          <w:p w:rsidR="00000000" w:rsidRPr="0089605B" w:rsidP="0089605B">
            <w:pPr>
              <w:pStyle w:val="BodyText"/>
            </w:pPr>
            <w:r w:rsidRPr="0089605B">
              <w:t xml:space="preserve">It includes conducting pre-discharge activities, preparing for discharge, following discharge requirements and procedures, working at heights on a dangerous good tanker and finishing unloading. </w:t>
            </w:r>
          </w:p>
          <w:p w:rsidR="00000000" w:rsidRPr="0089605B" w:rsidP="0089605B">
            <w:pPr>
              <w:pStyle w:val="BodyText"/>
            </w:pPr>
            <w:r w:rsidRPr="0089605B">
              <w:t>This unit applies to those working in the road tran</w:t>
            </w:r>
            <w:r w:rsidRPr="0089605B">
              <w:t>sport fuel/gas industry.</w:t>
            </w:r>
          </w:p>
          <w:p w:rsidR="00000000" w:rsidRPr="0089605B" w:rsidP="0089605B">
            <w:pPr>
              <w:pStyle w:val="BodyText"/>
            </w:pPr>
            <w:r w:rsidRPr="0089605B">
              <w:t>No licensing, legislative or certification requirements apply to this unit at the time of publication.</w:t>
            </w:r>
          </w:p>
        </w:tc>
      </w:tr>
    </w:tbl>
    <w:p w:rsidR="004E0DBB" w:rsidP="0089605B">
      <w:pPr>
        <w:pStyle w:val="BodyText"/>
      </w:pPr>
    </w:p>
    <w:p w:rsidR="004E0DBB" w:rsidP="0089605B">
      <w:pPr>
        <w:pStyle w:val="BodyText"/>
      </w:pPr>
    </w:p>
    <w:p w:rsidR="00000000" w:rsidRPr="0089605B" w:rsidP="0089605B">
      <w:pPr>
        <w:pStyle w:val="Heading1"/>
      </w:pPr>
      <w:bookmarkStart w:id="3" w:name="O_844289"/>
      <w:bookmarkEnd w:id="3"/>
      <w:r w:rsidRPr="0089605B">
        <w:t>Pre-requisite Unit</w:t>
      </w:r>
    </w:p>
    <w:p w:rsidR="004E0DBB" w:rsidP="004E0DBB">
      <w:pPr>
        <w:pStyle w:val="BodyText"/>
      </w:pPr>
      <w:r w:rsidRPr="0089605B">
        <w:t>Not applicable.</w:t>
      </w:r>
    </w:p>
    <w:p w:rsidR="00000000" w:rsidRPr="0089605B" w:rsidP="0089605B">
      <w:pPr>
        <w:pStyle w:val="Heading1"/>
      </w:pPr>
      <w:bookmarkStart w:id="4" w:name="O_844290"/>
      <w:bookmarkEnd w:id="4"/>
      <w:r w:rsidRPr="0089605B">
        <w:t>Competency Field</w:t>
      </w:r>
    </w:p>
    <w:p w:rsidR="004E0DBB" w:rsidP="004E0DBB">
      <w:pPr>
        <w:pStyle w:val="BodyText"/>
      </w:pPr>
      <w:r w:rsidRPr="0089605B">
        <w:t>D – Load Handling</w:t>
      </w:r>
    </w:p>
    <w:p w:rsidR="00000000" w:rsidRPr="0089605B" w:rsidP="0089605B">
      <w:pPr>
        <w:pStyle w:val="Heading1"/>
      </w:pPr>
      <w:bookmarkStart w:id="5" w:name="O_844291"/>
      <w:bookmarkEnd w:id="5"/>
      <w:r w:rsidRPr="0089605B">
        <w:t>Unit Sector</w:t>
      </w:r>
    </w:p>
    <w:p w:rsidR="004E0DBB" w:rsidP="004E0DBB">
      <w:pPr>
        <w:pStyle w:val="BodyText"/>
      </w:pPr>
      <w:r w:rsidRPr="0089605B">
        <w:t>Not applicable.</w:t>
      </w:r>
    </w:p>
    <w:p w:rsidR="00000000" w:rsidRPr="0089605B" w:rsidP="0089605B">
      <w:pPr>
        <w:pStyle w:val="Heading1"/>
      </w:pPr>
      <w:bookmarkStart w:id="6" w:name="O_844292"/>
      <w:bookmarkEnd w:id="6"/>
      <w:r w:rsidRPr="0089605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rPr>
                <w:rStyle w:val="SpecialBold"/>
              </w:rPr>
              <w:t>PERFORMANCE CRITERIA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Performance criteria describe the performance needed to demonstrate achievement of the element.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rPr>
                <w:rStyle w:val="SpecialBold"/>
              </w:rPr>
              <w:t>Conduct pre-discharge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Delivery location is checked against site plan and delivery job sheet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Job hazards are identified and required action is taken to minimise, control or eliminate identified hazards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Tanker is positioned to enable discharging to be carried out in accordance with site procedures without injury to people or damage to property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Park brake is applied, engine turned is off and battery is isolated, as required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Personal protective equipment is used in accordance with site and organisational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Site authority to proceed is obtained, as required, and followed in accordance with site organisational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rPr>
                <w:rStyle w:val="SpecialBold"/>
              </w:rPr>
              <w:t>Prepare for discharging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Delivery lo</w:t>
            </w:r>
            <w:r w:rsidRPr="0089605B">
              <w:t>cation is checked for hazards and set up, in accordance with regulatory requirements and organisational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Lids on spillbox are lifted and spillbox is drained of liquid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Identification (ID) markers and tumblers are checked against safe discharge unload plan to verify load will fit, as required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Hoses are removed from tanker and test date is checked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rPr>
                <w:rStyle w:val="SpecialBold"/>
              </w:rPr>
              <w:t>Follow discharge requirements and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Site product type, quantity and discharged quantity are checked to determine whether receiving vessel can accept to load, and discrepancies are rectified in accordance with organisational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Locations of emergency equipment and emergency pro</w:t>
            </w:r>
            <w:r w:rsidRPr="0089605B">
              <w:t>cedures are identified before discharging commences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Product transfer equipment is connected in accordance with regulatory and organisational requirements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Internal valve is opened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Checks are completed prior to commencing discharge, in accordance with organisational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Valve is fully opened and product is discharged safely, in accordance with regulatory and organisational requirements and site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Dischar</w:t>
            </w:r>
            <w:r w:rsidRPr="0089605B">
              <w:t>ging process is monitored in accordance with regulatory requirements, and company and site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Tanks and compartments are changed in accordance with regulatory and organisational requirements and site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rPr>
                <w:rStyle w:val="SpecialBold"/>
              </w:rPr>
              <w:t>Work at heights on a dangerous tanker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 xml:space="preserve">Safety equipment is connected to tanker prior to ascending tanker ladders, as required, in accordance with safety regulations and site procedures 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Safety equipment is connected when operating on top of tanker, as required, in accordance with site and safety regulations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Work is completed in accordance with regulatory and organisational requirements and site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rPr>
                <w:rStyle w:val="SpecialBold"/>
              </w:rPr>
              <w:t>Finish unloading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Al</w:t>
            </w:r>
            <w:r w:rsidRPr="0089605B">
              <w:t>l valves on tanker and receiving facility are closed and transfer equipment is secured in accordance with site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Site is re-dipped and readings are recorded on delivery documentation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Site is restored to a clean and tidy condition in accordance with site procedures and site defects are reported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Final safety inspection of tanker and site is conducted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Tanker is moved from unloading area without damage to property or injury t</w:t>
            </w:r>
            <w:r w:rsidRPr="0089605B">
              <w:t>o people and in accordance with site procedures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Delivery documentation is completed, checked and adjusted, and secured in tanker in accordance with regulatory and organisational requirements at completion of discharge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Truck and tanker are checked to ensure correct placarding before departure</w:t>
            </w:r>
          </w:p>
        </w:tc>
      </w:tr>
      <w:tr w:rsidTr="004E0DB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t>Site plan is followed for exiting site</w:t>
            </w:r>
          </w:p>
        </w:tc>
      </w:tr>
    </w:tbl>
    <w:p w:rsidR="004E0DBB" w:rsidP="0089605B">
      <w:pPr>
        <w:pStyle w:val="BodyText"/>
      </w:pPr>
    </w:p>
    <w:p w:rsidR="004E0DBB" w:rsidP="0089605B">
      <w:pPr>
        <w:pStyle w:val="BodyText"/>
      </w:pPr>
    </w:p>
    <w:p w:rsidR="00000000" w:rsidRPr="0089605B" w:rsidP="0089605B">
      <w:pPr>
        <w:pStyle w:val="Heading1"/>
      </w:pPr>
      <w:bookmarkStart w:id="7" w:name="O_844293"/>
      <w:bookmarkEnd w:id="7"/>
      <w:r w:rsidRPr="0089605B">
        <w:t>Foundation Skills</w:t>
      </w:r>
    </w:p>
    <w:p w:rsidR="004E0DBB" w:rsidP="004E0DBB">
      <w:pPr>
        <w:pStyle w:val="BodyText"/>
      </w:pPr>
      <w:r w:rsidRPr="0089605B">
        <w:t xml:space="preserve">Foundation skills essential to performance are explicit in the performance criteria of this unit </w:t>
      </w:r>
      <w:r w:rsidRPr="0089605B">
        <w:t>of competency.</w:t>
      </w:r>
    </w:p>
    <w:p w:rsidR="00000000" w:rsidRPr="0089605B" w:rsidP="0089605B">
      <w:pPr>
        <w:pStyle w:val="Heading1"/>
      </w:pPr>
      <w:bookmarkStart w:id="8" w:name="O_844294"/>
      <w:bookmarkEnd w:id="8"/>
      <w:r w:rsidRPr="0089605B">
        <w:t>Range of Conditions</w:t>
      </w:r>
    </w:p>
    <w:p w:rsidR="00000000" w:rsidRPr="0089605B" w:rsidP="004E0DBB">
      <w:pPr>
        <w:pStyle w:val="BodyText"/>
      </w:pPr>
      <w:r w:rsidRPr="0089605B">
        <w:t>Range is restricted to essential operating conditions and any other variables essential to the work environment.</w:t>
      </w:r>
    </w:p>
    <w:p w:rsidR="004E0DBB" w:rsidP="004E0DBB">
      <w:pPr>
        <w:pStyle w:val="BodyText"/>
      </w:pPr>
      <w:r w:rsidRPr="0089605B">
        <w:t>Non-essential conditions can be found in the Companion Volume Implementation Guide.</w:t>
      </w:r>
    </w:p>
    <w:p w:rsidR="00000000" w:rsidRPr="0089605B" w:rsidP="0089605B">
      <w:pPr>
        <w:pStyle w:val="Heading1"/>
      </w:pPr>
      <w:bookmarkStart w:id="9" w:name="O_844295"/>
      <w:bookmarkEnd w:id="9"/>
      <w:r w:rsidRPr="0089605B">
        <w:t>Unit Mapping Information</w:t>
      </w:r>
    </w:p>
    <w:p w:rsidR="004E0DBB" w:rsidP="004E0DBB">
      <w:pPr>
        <w:pStyle w:val="BodyText"/>
      </w:pPr>
      <w:r w:rsidRPr="0089605B">
        <w:t>This unit replaces and is equivalent to TLID4050A Discharge a dangerous goods tanker.</w:t>
      </w:r>
    </w:p>
    <w:p w:rsidR="00000000" w:rsidRPr="0089605B" w:rsidP="0089605B">
      <w:pPr>
        <w:pStyle w:val="Heading1"/>
      </w:pPr>
      <w:bookmarkStart w:id="10" w:name="O_844302"/>
      <w:bookmarkEnd w:id="10"/>
      <w:r w:rsidRPr="0089605B">
        <w:t>Links</w:t>
      </w:r>
    </w:p>
    <w:p w:rsidR="00000000" w:rsidRPr="0089605B" w:rsidP="004E0DBB">
      <w:pPr>
        <w:pStyle w:val="BodyText"/>
      </w:pPr>
      <w:r w:rsidRPr="00896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40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9605B" w:rsidP="004E0DBB">
      <w:pPr>
        <w:pStyle w:val="BodyText"/>
        <w:sectPr w:rsidSect="008960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05B" w:rsidP="0089605B">
      <w:pPr>
        <w:pStyle w:val="SuperHeading"/>
      </w:pPr>
      <w:r w:rsidRPr="0089605B">
        <w:t>Assessment Requirements for TLID4050 Discharge a dangerous goods tanker</w:t>
      </w:r>
    </w:p>
    <w:p w:rsidR="00000000" w:rsidRPr="0089605B" w:rsidP="0089605B">
      <w:pPr>
        <w:pStyle w:val="Heading1"/>
      </w:pPr>
      <w:bookmarkStart w:id="11" w:name="O_844297"/>
      <w:bookmarkEnd w:id="11"/>
      <w:r w:rsidRPr="0089605B">
        <w:t>Modification History</w:t>
      </w:r>
    </w:p>
    <w:p w:rsidR="004E0DBB" w:rsidP="004E0DBB">
      <w:pPr>
        <w:pStyle w:val="BodyText"/>
      </w:pPr>
      <w:r w:rsidRPr="0089605B">
        <w:t>Release 1. This is the first release of this unit of competency in the TLI Transport and Logistics Training Package.</w:t>
      </w:r>
    </w:p>
    <w:p w:rsidR="00000000" w:rsidRPr="0089605B" w:rsidP="0089605B">
      <w:pPr>
        <w:pStyle w:val="Heading1"/>
      </w:pPr>
      <w:bookmarkStart w:id="12" w:name="O_844298"/>
      <w:bookmarkEnd w:id="12"/>
      <w:r w:rsidRPr="0089605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960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 xml:space="preserve">Evidence required to demonstrate competence in this unit must be relevant to and satisfy all of the </w:t>
            </w:r>
            <w:r w:rsidRPr="0089605B">
              <w:t>requirements of the elements and performance criteria on at least one occasion and include:</w:t>
            </w:r>
          </w:p>
        </w:tc>
      </w:tr>
      <w:tr w:rsidTr="008960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ListBullet"/>
            </w:pPr>
            <w:r w:rsidRPr="0089605B">
              <w:t>applying correct methods for ascending and descending a tanker ladder</w:t>
            </w:r>
          </w:p>
          <w:p w:rsidR="00000000" w:rsidRPr="0089605B" w:rsidP="0089605B">
            <w:pPr>
              <w:pStyle w:val="ListBullet"/>
            </w:pPr>
            <w:r w:rsidRPr="0089605B">
              <w:t>completing documentation required for discharging a dangerous goods tanker including:</w:t>
            </w:r>
          </w:p>
          <w:p w:rsidR="00000000" w:rsidRPr="0089605B" w:rsidP="0089605B">
            <w:pPr>
              <w:pStyle w:val="ListBullet2"/>
            </w:pPr>
            <w:r w:rsidRPr="0089605B">
              <w:t>dangerous goods shipping documentation, current Australian Dangerous Goods (ADG) Code</w:t>
            </w:r>
          </w:p>
          <w:p w:rsidR="00000000" w:rsidRPr="0089605B" w:rsidP="0089605B">
            <w:pPr>
              <w:pStyle w:val="ListBullet2"/>
            </w:pPr>
            <w:r w:rsidRPr="0089605B">
              <w:t>transport regulations as they apply to the enterprise, including local authority regulations and procedures</w:t>
            </w:r>
          </w:p>
          <w:p w:rsidR="00000000" w:rsidRPr="0089605B" w:rsidP="0089605B">
            <w:pPr>
              <w:pStyle w:val="ListBullet2"/>
            </w:pPr>
            <w:r w:rsidRPr="0089605B">
              <w:t>relevant Australian Standards and certification requirements</w:t>
            </w:r>
          </w:p>
          <w:p w:rsidR="00000000" w:rsidRPr="0089605B" w:rsidP="0089605B">
            <w:pPr>
              <w:pStyle w:val="ListBullet2"/>
            </w:pPr>
            <w:r w:rsidRPr="0089605B">
              <w:t>w</w:t>
            </w:r>
            <w:r w:rsidRPr="0089605B">
              <w:t>orkplace policies and procedures</w:t>
            </w:r>
          </w:p>
          <w:p w:rsidR="00000000" w:rsidRPr="0089605B" w:rsidP="0089605B">
            <w:pPr>
              <w:pStyle w:val="ListBullet2"/>
            </w:pPr>
            <w:r w:rsidRPr="0089605B">
              <w:t>relevant internal data entry books, including logbooks, data sheets and load sheets</w:t>
            </w:r>
          </w:p>
          <w:p w:rsidR="00000000" w:rsidRPr="0089605B" w:rsidP="0089605B">
            <w:pPr>
              <w:pStyle w:val="ListBullet"/>
            </w:pPr>
            <w:r w:rsidRPr="0089605B">
              <w:t xml:space="preserve">connecting transfer equipment </w:t>
            </w:r>
          </w:p>
          <w:p w:rsidR="00000000" w:rsidRPr="0089605B" w:rsidP="0089605B">
            <w:pPr>
              <w:pStyle w:val="ListBullet"/>
            </w:pPr>
            <w:r w:rsidRPr="0089605B">
              <w:t>identifying and interpreting containers and goods coding, markings and emergency information panels for mode of transport/storage selected</w:t>
            </w:r>
          </w:p>
          <w:p w:rsidR="00000000" w:rsidRPr="0089605B" w:rsidP="0089605B">
            <w:pPr>
              <w:pStyle w:val="ListBullet"/>
            </w:pPr>
            <w:r w:rsidRPr="0089605B">
              <w:t xml:space="preserve">reading and interpreting relevant instructions, procedures, information and signs </w:t>
            </w:r>
          </w:p>
          <w:p w:rsidR="00000000" w:rsidRPr="0089605B" w:rsidP="0089605B">
            <w:pPr>
              <w:pStyle w:val="ListBullet"/>
            </w:pPr>
            <w:r w:rsidRPr="0089605B">
              <w:t>using emergency equipment includin</w:t>
            </w:r>
            <w:r w:rsidRPr="0089605B">
              <w:t>g:</w:t>
            </w:r>
          </w:p>
          <w:p w:rsidR="00000000" w:rsidRPr="0089605B" w:rsidP="0089605B">
            <w:pPr>
              <w:pStyle w:val="ListBullet2"/>
            </w:pPr>
            <w:r w:rsidRPr="0089605B">
              <w:t>emergency shutdown controls</w:t>
            </w:r>
          </w:p>
          <w:p w:rsidR="00000000" w:rsidRPr="0089605B" w:rsidP="0089605B">
            <w:pPr>
              <w:pStyle w:val="ListBullet2"/>
            </w:pPr>
            <w:r w:rsidRPr="0089605B">
              <w:t>evacuation controls</w:t>
            </w:r>
          </w:p>
          <w:p w:rsidR="00000000" w:rsidRPr="0089605B" w:rsidP="0089605B">
            <w:pPr>
              <w:pStyle w:val="ListBullet2"/>
            </w:pPr>
            <w:r w:rsidRPr="0089605B">
              <w:t>eye wash equipment and safety showers</w:t>
            </w:r>
          </w:p>
          <w:p w:rsidR="00000000" w:rsidRPr="0089605B" w:rsidP="0089605B">
            <w:pPr>
              <w:pStyle w:val="ListBullet2"/>
            </w:pPr>
            <w:r w:rsidRPr="0089605B">
              <w:t xml:space="preserve">fire extinguishers </w:t>
            </w:r>
          </w:p>
          <w:p w:rsidR="00000000" w:rsidRPr="0089605B" w:rsidP="0089605B">
            <w:pPr>
              <w:pStyle w:val="ListBullet2"/>
            </w:pPr>
            <w:r w:rsidRPr="0089605B">
              <w:t>spill control equipment</w:t>
            </w:r>
          </w:p>
          <w:p w:rsidR="00000000" w:rsidRPr="0089605B" w:rsidP="0089605B">
            <w:pPr>
              <w:pStyle w:val="ListBullet"/>
            </w:pPr>
            <w:r w:rsidRPr="0089605B">
              <w:t>using personal protective equipment and safety measures including:</w:t>
            </w:r>
          </w:p>
          <w:p w:rsidR="00000000" w:rsidRPr="0089605B" w:rsidP="0089605B">
            <w:pPr>
              <w:pStyle w:val="ListBullet2"/>
            </w:pPr>
            <w:r w:rsidRPr="0089605B">
              <w:t>chemical resistant gloves</w:t>
            </w:r>
          </w:p>
          <w:p w:rsidR="00000000" w:rsidRPr="0089605B" w:rsidP="0089605B">
            <w:pPr>
              <w:pStyle w:val="ListBullet2"/>
            </w:pPr>
            <w:r w:rsidRPr="0089605B">
              <w:t xml:space="preserve">communication devices </w:t>
            </w:r>
          </w:p>
          <w:p w:rsidR="00000000" w:rsidRPr="0089605B" w:rsidP="0089605B">
            <w:pPr>
              <w:pStyle w:val="ListBullet2"/>
            </w:pPr>
            <w:r w:rsidRPr="0089605B">
              <w:t>evacuation controls</w:t>
            </w:r>
          </w:p>
          <w:p w:rsidR="00000000" w:rsidRPr="0089605B" w:rsidP="0089605B">
            <w:pPr>
              <w:pStyle w:val="ListBullet2"/>
            </w:pPr>
            <w:r w:rsidRPr="0089605B">
              <w:t>high visibility clothing and safety vest</w:t>
            </w:r>
          </w:p>
          <w:p w:rsidR="00000000" w:rsidRPr="0089605B" w:rsidP="0089605B">
            <w:pPr>
              <w:pStyle w:val="ListBullet2"/>
            </w:pPr>
            <w:r w:rsidRPr="0089605B">
              <w:t>intrinsically safe, full cover protective clothing</w:t>
            </w:r>
          </w:p>
          <w:p w:rsidR="00000000" w:rsidRPr="0089605B" w:rsidP="0089605B">
            <w:pPr>
              <w:pStyle w:val="ListBullet2"/>
            </w:pPr>
            <w:r w:rsidRPr="0089605B">
              <w:t>safety headwear and footwear</w:t>
            </w:r>
          </w:p>
          <w:p w:rsidR="00000000" w:rsidRPr="0089605B" w:rsidP="0089605B">
            <w:pPr>
              <w:pStyle w:val="ListBullet2"/>
            </w:pPr>
            <w:r w:rsidRPr="0089605B">
              <w:t>safety glasses.</w:t>
            </w:r>
          </w:p>
        </w:tc>
      </w:tr>
    </w:tbl>
    <w:p w:rsidR="004E0DBB" w:rsidP="0089605B">
      <w:pPr>
        <w:pStyle w:val="ListContinue"/>
      </w:pPr>
    </w:p>
    <w:p w:rsidR="004E0DBB" w:rsidP="0089605B">
      <w:pPr>
        <w:pStyle w:val="ListContinue"/>
      </w:pPr>
    </w:p>
    <w:p w:rsidR="00000000" w:rsidRPr="0089605B" w:rsidP="0089605B">
      <w:pPr>
        <w:pStyle w:val="Heading1"/>
      </w:pPr>
      <w:bookmarkStart w:id="13" w:name="O_844299"/>
      <w:bookmarkEnd w:id="13"/>
      <w:r w:rsidRPr="0089605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960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05B">
            <w:pPr>
              <w:pStyle w:val="BodyText"/>
              <w:rPr>
                <w:lang w:val="en-NZ"/>
              </w:rPr>
            </w:pPr>
            <w:r w:rsidRPr="0089605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960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ListBullet"/>
            </w:pPr>
            <w:r w:rsidRPr="0089605B">
              <w:t>applicable legislative procedures and codes</w:t>
            </w:r>
          </w:p>
          <w:p w:rsidR="00000000" w:rsidRPr="0089605B" w:rsidP="0089605B">
            <w:pPr>
              <w:pStyle w:val="ListBullet2"/>
            </w:pPr>
            <w:r w:rsidRPr="0089605B">
              <w:t>current ADG Code</w:t>
            </w:r>
          </w:p>
          <w:p w:rsidR="00000000" w:rsidRPr="0089605B" w:rsidP="0089605B">
            <w:pPr>
              <w:pStyle w:val="ListBullet2"/>
            </w:pPr>
            <w:r w:rsidRPr="0089605B">
              <w:t>environmental protection legislation and regulations</w:t>
            </w:r>
          </w:p>
          <w:p w:rsidR="00000000" w:rsidRPr="0089605B" w:rsidP="0089605B">
            <w:pPr>
              <w:pStyle w:val="ListBullet2"/>
            </w:pPr>
            <w:r w:rsidRPr="0089605B">
              <w:t xml:space="preserve">fatigue management regulations </w:t>
            </w:r>
          </w:p>
          <w:p w:rsidR="00000000" w:rsidRPr="0089605B" w:rsidP="0089605B">
            <w:pPr>
              <w:pStyle w:val="ListBullet2"/>
            </w:pPr>
            <w:r w:rsidRPr="0089605B">
              <w:t>relevant state/territory roads and traffic authority driving regulations and licence or permit requirements for operating heavy vehicles on unsealed roads</w:t>
            </w:r>
          </w:p>
          <w:p w:rsidR="00000000" w:rsidRPr="0089605B" w:rsidP="0089605B">
            <w:pPr>
              <w:pStyle w:val="ListBullet2"/>
            </w:pPr>
            <w:r w:rsidRPr="0089605B">
              <w:t>road rules</w:t>
            </w:r>
          </w:p>
          <w:p w:rsidR="00000000" w:rsidRPr="0089605B" w:rsidP="0089605B">
            <w:pPr>
              <w:pStyle w:val="ListBullet2"/>
            </w:pPr>
            <w:r w:rsidRPr="0089605B">
              <w:t xml:space="preserve">work </w:t>
            </w:r>
            <w:r w:rsidRPr="0089605B">
              <w:t>health and safety (WHS)/occupational health and safety (OHS) legislation</w:t>
            </w:r>
          </w:p>
          <w:p w:rsidR="00000000" w:rsidRPr="0089605B" w:rsidP="0089605B">
            <w:pPr>
              <w:pStyle w:val="ListBullet"/>
            </w:pPr>
            <w:r w:rsidRPr="0089605B">
              <w:t>characteristics of various classes of explosives and dangerous goods relevant to handling the class of explosives and dangerous goods concerned</w:t>
            </w:r>
          </w:p>
          <w:p w:rsidR="00000000" w:rsidRPr="0089605B" w:rsidP="0089605B">
            <w:pPr>
              <w:pStyle w:val="ListBullet"/>
            </w:pPr>
            <w:r w:rsidRPr="0089605B">
              <w:t>compatibility of various types of expl</w:t>
            </w:r>
            <w:r w:rsidRPr="0089605B">
              <w:t>osives and dangerous goods</w:t>
            </w:r>
          </w:p>
          <w:p w:rsidR="00000000" w:rsidRPr="0089605B" w:rsidP="0089605B">
            <w:pPr>
              <w:pStyle w:val="ListBullet"/>
            </w:pPr>
            <w:r w:rsidRPr="0089605B">
              <w:t>control operation</w:t>
            </w:r>
          </w:p>
          <w:p w:rsidR="00000000" w:rsidRPr="0089605B" w:rsidP="0089605B">
            <w:pPr>
              <w:pStyle w:val="ListBullet"/>
            </w:pPr>
            <w:r w:rsidRPr="0089605B">
              <w:t>relevant WHS/OHS and environmental procedures and regulations</w:t>
            </w:r>
          </w:p>
          <w:p w:rsidR="00000000" w:rsidRPr="0089605B" w:rsidP="0089605B">
            <w:pPr>
              <w:pStyle w:val="ListBullet"/>
            </w:pPr>
            <w:r w:rsidRPr="0089605B">
              <w:t>risks and hazards when loading, unloading and handling explosives and dangerous goods, and related precautions to control the risks</w:t>
            </w:r>
          </w:p>
          <w:p w:rsidR="00000000" w:rsidRPr="0089605B" w:rsidP="0089605B">
            <w:pPr>
              <w:pStyle w:val="ListBullet"/>
            </w:pPr>
            <w:r w:rsidRPr="0089605B">
              <w:t>workplace procedu</w:t>
            </w:r>
            <w:r w:rsidRPr="0089605B">
              <w:t>res and policies for loading and unloading explosives and dangerous goods.</w:t>
            </w:r>
          </w:p>
        </w:tc>
      </w:tr>
    </w:tbl>
    <w:p w:rsidR="004E0DBB" w:rsidP="0089605B">
      <w:pPr>
        <w:pStyle w:val="BodyText"/>
      </w:pPr>
    </w:p>
    <w:p w:rsidR="004E0DBB" w:rsidP="0089605B">
      <w:pPr>
        <w:pStyle w:val="BodyText"/>
      </w:pPr>
    </w:p>
    <w:p w:rsidR="00000000" w:rsidRPr="0089605B" w:rsidP="0089605B">
      <w:pPr>
        <w:pStyle w:val="Heading1"/>
      </w:pPr>
      <w:bookmarkStart w:id="14" w:name="O_844300"/>
      <w:bookmarkEnd w:id="14"/>
      <w:r w:rsidRPr="0089605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960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05B" w:rsidP="0089605B">
            <w:pPr>
              <w:pStyle w:val="BodyText"/>
            </w:pPr>
            <w:r w:rsidRPr="0089605B">
              <w:t xml:space="preserve">As a minimum, assessors must satisfy applicable regulatory requirements, which include requirements in </w:t>
            </w:r>
            <w:r w:rsidRPr="0089605B">
              <w:rPr>
                <w:rStyle w:val="Emphasis"/>
              </w:rPr>
              <w:t xml:space="preserve">the Standards for Registered Training Organisations </w:t>
            </w:r>
            <w:r w:rsidRPr="0089605B">
              <w:t xml:space="preserve">current at the time of assessment. </w:t>
            </w:r>
          </w:p>
          <w:p w:rsidR="00000000" w:rsidRPr="0089605B" w:rsidP="0089605B">
            <w:pPr>
              <w:pStyle w:val="BodyText"/>
            </w:pPr>
            <w:r w:rsidRPr="0089605B">
              <w:t xml:space="preserve">As a minimum, assessment must satisfy applicable regulatory requirements, which include requirements in the </w:t>
            </w:r>
            <w:r w:rsidRPr="0089605B">
              <w:rPr>
                <w:rStyle w:val="Emphasis"/>
              </w:rPr>
              <w:t>Standards for Registered Training Organisations</w:t>
            </w:r>
            <w:r w:rsidRPr="0089605B">
              <w:t xml:space="preserve"> current at t</w:t>
            </w:r>
            <w:r w:rsidRPr="0089605B">
              <w:t>he time of assessment.</w:t>
            </w:r>
          </w:p>
          <w:p w:rsidR="00000000" w:rsidRPr="0089605B" w:rsidP="0089605B">
            <w:pPr>
              <w:pStyle w:val="BodyText"/>
            </w:pPr>
            <w:r w:rsidRPr="0089605B">
              <w:t>Assessment must occur in workplace operational situations where it is appropriate to do so; where this is not appropriate, assessment must occur in simulated workplace operational situations that replicate workplace conditions</w:t>
            </w:r>
          </w:p>
          <w:p w:rsidR="00000000" w:rsidRPr="0089605B" w:rsidP="0089605B">
            <w:pPr>
              <w:pStyle w:val="BodyText"/>
            </w:pPr>
            <w:r w:rsidRPr="0089605B">
              <w:t>Practi</w:t>
            </w:r>
            <w:r w:rsidRPr="0089605B">
              <w:t>cal assessment must be in an appropriate vehicle such as:</w:t>
            </w:r>
          </w:p>
          <w:p w:rsidR="00000000" w:rsidRPr="0089605B" w:rsidP="0089605B">
            <w:pPr>
              <w:pStyle w:val="ListBullet"/>
            </w:pPr>
            <w:r w:rsidRPr="0089605B">
              <w:t>AB-Quad</w:t>
            </w:r>
          </w:p>
          <w:p w:rsidR="00000000" w:rsidRPr="0089605B" w:rsidP="0089605B">
            <w:pPr>
              <w:pStyle w:val="ListBullet"/>
            </w:pPr>
            <w:r w:rsidRPr="0089605B">
              <w:t>B-Double combinations</w:t>
            </w:r>
          </w:p>
          <w:p w:rsidR="00000000" w:rsidRPr="0089605B" w:rsidP="0089605B">
            <w:pPr>
              <w:pStyle w:val="ListBullet"/>
            </w:pPr>
            <w:r w:rsidRPr="0089605B">
              <w:t>B-Triple</w:t>
            </w:r>
          </w:p>
          <w:p w:rsidR="00000000" w:rsidRPr="0089605B" w:rsidP="0089605B">
            <w:pPr>
              <w:pStyle w:val="ListBullet"/>
            </w:pPr>
            <w:r w:rsidRPr="0089605B">
              <w:t>rigid vehicle</w:t>
            </w:r>
          </w:p>
          <w:p w:rsidR="00000000" w:rsidRPr="0089605B" w:rsidP="0089605B">
            <w:pPr>
              <w:pStyle w:val="ListBullet"/>
            </w:pPr>
            <w:r w:rsidRPr="0089605B">
              <w:t xml:space="preserve">road train combinations </w:t>
            </w:r>
          </w:p>
          <w:p w:rsidR="00000000" w:rsidRPr="0089605B" w:rsidP="0089605B">
            <w:pPr>
              <w:pStyle w:val="ListBullet"/>
            </w:pPr>
            <w:r w:rsidRPr="0089605B">
              <w:t>semi combinations</w:t>
            </w:r>
          </w:p>
          <w:p w:rsidR="00000000" w:rsidRPr="0089605B" w:rsidP="0089605B">
            <w:pPr>
              <w:pStyle w:val="ListBullet"/>
            </w:pPr>
            <w:r w:rsidRPr="0089605B">
              <w:t>truck and dog combinations.</w:t>
            </w:r>
          </w:p>
          <w:p w:rsidR="00000000" w:rsidRPr="0089605B" w:rsidP="0089605B">
            <w:pPr>
              <w:pStyle w:val="BodyText"/>
            </w:pPr>
            <w:r w:rsidRPr="0089605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605B" w:rsidP="0089605B">
            <w:pPr>
              <w:pStyle w:val="BodyText"/>
            </w:pPr>
            <w:r w:rsidRPr="0089605B">
              <w:t>Resources for assessment include:</w:t>
            </w:r>
          </w:p>
          <w:p w:rsidR="00000000" w:rsidRPr="0089605B" w:rsidP="0089605B">
            <w:pPr>
              <w:pStyle w:val="ListBullet"/>
            </w:pPr>
            <w:r w:rsidRPr="0089605B">
              <w:t>a range of relevant exercises, case studies and/or si</w:t>
            </w:r>
            <w:r w:rsidRPr="0089605B">
              <w:t>mulations</w:t>
            </w:r>
          </w:p>
          <w:p w:rsidR="00000000" w:rsidRPr="0089605B" w:rsidP="0089605B">
            <w:pPr>
              <w:pStyle w:val="ListBullet"/>
            </w:pPr>
            <w:r w:rsidRPr="0089605B">
              <w:t>applicable documentation including workplace procedures, regulations, codes of practice and operation manuals</w:t>
            </w:r>
          </w:p>
          <w:p w:rsidR="00000000" w:rsidRPr="0089605B" w:rsidP="0089605B">
            <w:pPr>
              <w:pStyle w:val="ListBullet"/>
            </w:pPr>
            <w:r w:rsidRPr="0089605B">
              <w:t>relevant materials, tools, equipment and personal protective equipment currently used in industry</w:t>
            </w:r>
          </w:p>
          <w:p w:rsidR="00000000" w:rsidRPr="0089605B" w:rsidP="0089605B">
            <w:pPr>
              <w:pStyle w:val="ListBullet"/>
            </w:pPr>
            <w:r w:rsidRPr="0089605B">
              <w:t>vehicle as listed above.</w:t>
            </w:r>
          </w:p>
        </w:tc>
      </w:tr>
    </w:tbl>
    <w:p w:rsidR="004E0DBB" w:rsidP="0089605B">
      <w:pPr>
        <w:pStyle w:val="ListContinue"/>
      </w:pPr>
    </w:p>
    <w:p w:rsidR="004E0DBB" w:rsidP="0089605B">
      <w:pPr>
        <w:pStyle w:val="ListContinue"/>
      </w:pPr>
    </w:p>
    <w:p w:rsidR="00000000" w:rsidRPr="0089605B" w:rsidP="0089605B">
      <w:pPr>
        <w:pStyle w:val="Heading1"/>
      </w:pPr>
      <w:bookmarkStart w:id="15" w:name="O_844303"/>
      <w:bookmarkEnd w:id="15"/>
      <w:r w:rsidRPr="0089605B">
        <w:t>Links</w:t>
      </w:r>
    </w:p>
    <w:p w:rsidR="00000000" w:rsidRPr="0089605B" w:rsidP="004E0DBB">
      <w:pPr>
        <w:pStyle w:val="BodyText"/>
      </w:pPr>
      <w:r w:rsidRPr="00896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40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9605B" w:rsidP="0089605B"/>
    <w:sectPr w:rsidSect="008960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 w:rsidRPr="004E0DBB" w:rsidP="004E0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BB" w:rsidP="00896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0DBB" w:rsidP="00896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E0DBB" w:rsidP="008960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 w:rsidP="00896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DBB">
      <w:t>Approved</w:t>
    </w:r>
    <w:r w:rsidR="004E0D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DB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DBB">
      <w:rPr>
        <w:noProof/>
      </w:rPr>
      <w:t>6</w:t>
    </w:r>
    <w:r>
      <w:rPr>
        <w:noProof/>
      </w:rPr>
      <w:fldChar w:fldCharType="end"/>
    </w:r>
  </w:p>
  <w:p w:rsidR="0089605B" w:rsidP="00896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D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DBB">
      <w:t>Industry Skills Australia</w:t>
    </w:r>
    <w:r w:rsidR="004E0DBB">
      <w:fldChar w:fldCharType="end"/>
    </w:r>
  </w:p>
  <w:p w:rsidR="0089605B" w:rsidP="00896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05B" w:rsidRPr="004E0DBB" w:rsidP="004E0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BB" w:rsidRPr="002D2AF8" w:rsidP="00896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TLID4050 Discharge a dangerous goods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DBB" w:rsidP="008960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05B" w:rsidRPr="002D2AF8" w:rsidP="00896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DBB">
      <w:t>TLID4050 Discharge a dangerous goods tanker</w:t>
    </w:r>
    <w:r w:rsidR="004E0D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DBB">
      <w:rPr>
        <w:noProof/>
      </w:rPr>
      <w:t>2 March 2025</w:t>
    </w:r>
    <w:r>
      <w:fldChar w:fldCharType="end"/>
    </w:r>
  </w:p>
  <w:p w:rsidR="0089605B" w:rsidP="00896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2B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8A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B22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05B"/>
  </w:style>
  <w:style w:type="character" w:customStyle="1" w:styleId="Heading1Char">
    <w:name w:val="Heading 1 Char"/>
    <w:basedOn w:val="DefaultParagraphFont"/>
    <w:link w:val="Heading1"/>
    <w:rsid w:val="00896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0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05B"/>
    <w:rPr>
      <w:b/>
      <w:spacing w:val="0"/>
    </w:rPr>
  </w:style>
  <w:style w:type="paragraph" w:styleId="ListBullet2">
    <w:name w:val="List Bullet 2"/>
    <w:basedOn w:val="List2"/>
    <w:rsid w:val="008960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05B"/>
    <w:rPr>
      <w:i/>
    </w:rPr>
  </w:style>
  <w:style w:type="paragraph" w:customStyle="1" w:styleId="SuperHeading">
    <w:name w:val="SuperHeading"/>
    <w:basedOn w:val="Normal"/>
    <w:rsid w:val="00896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9605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96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0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05B"/>
  </w:style>
  <w:style w:type="paragraph" w:styleId="TableofFigures">
    <w:name w:val="table of figures"/>
    <w:basedOn w:val="Normal"/>
    <w:next w:val="Normal"/>
    <w:semiHidden/>
    <w:rsid w:val="00896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0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05B"/>
    <w:rPr>
      <w:rFonts w:ascii="Wingdings" w:hAnsi="Wingdings"/>
    </w:rPr>
  </w:style>
  <w:style w:type="paragraph" w:customStyle="1" w:styleId="TableHeading">
    <w:name w:val="Table Heading"/>
    <w:basedOn w:val="HeadingBase"/>
    <w:rsid w:val="00896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05B"/>
    <w:rPr>
      <w:color w:val="0033CC"/>
      <w:u w:val="none"/>
    </w:rPr>
  </w:style>
  <w:style w:type="paragraph" w:customStyle="1" w:styleId="BodyTextRight">
    <w:name w:val="Body Text Right"/>
    <w:basedOn w:val="BodyText"/>
    <w:rsid w:val="00896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0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05B"/>
    <w:rPr>
      <w:sz w:val="32"/>
    </w:rPr>
  </w:style>
  <w:style w:type="paragraph" w:customStyle="1" w:styleId="HeadingProcedure">
    <w:name w:val="Heading Procedure"/>
    <w:basedOn w:val="HeadingBase"/>
    <w:next w:val="Normal"/>
    <w:rsid w:val="00896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05B"/>
    <w:pPr>
      <w:spacing w:before="60" w:after="60"/>
    </w:pPr>
  </w:style>
  <w:style w:type="paragraph" w:customStyle="1" w:styleId="ListNote">
    <w:name w:val="List Note"/>
    <w:basedOn w:val="List"/>
    <w:rsid w:val="00896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05B"/>
    <w:rPr>
      <w:rFonts w:ascii="Courier New" w:hAnsi="Courier New"/>
    </w:rPr>
  </w:style>
  <w:style w:type="paragraph" w:customStyle="1" w:styleId="NoteBullet">
    <w:name w:val="Note Bullet"/>
    <w:basedOn w:val="Note"/>
    <w:rsid w:val="00896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0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05B"/>
    <w:rPr>
      <w:b/>
      <w:smallCaps/>
    </w:rPr>
  </w:style>
  <w:style w:type="paragraph" w:customStyle="1" w:styleId="TableListNumber">
    <w:name w:val="Table List Number"/>
    <w:basedOn w:val="ListNumber"/>
    <w:rsid w:val="00896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05B"/>
    <w:pPr>
      <w:numPr>
        <w:numId w:val="9"/>
      </w:numPr>
    </w:pPr>
  </w:style>
  <w:style w:type="paragraph" w:customStyle="1" w:styleId="ListAlpha2">
    <w:name w:val="List Alpha 2"/>
    <w:basedOn w:val="List2"/>
    <w:rsid w:val="0089605B"/>
    <w:pPr>
      <w:numPr>
        <w:numId w:val="8"/>
      </w:numPr>
    </w:pPr>
  </w:style>
  <w:style w:type="paragraph" w:styleId="List2">
    <w:name w:val="List 2"/>
    <w:basedOn w:val="BodyText"/>
    <w:rsid w:val="00896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0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0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05B"/>
    <w:pPr>
      <w:numPr>
        <w:numId w:val="4"/>
      </w:numPr>
    </w:pPr>
  </w:style>
  <w:style w:type="paragraph" w:styleId="ListContinue2">
    <w:name w:val="List Continue 2"/>
    <w:basedOn w:val="List2"/>
    <w:rsid w:val="0089605B"/>
    <w:pPr>
      <w:ind w:firstLine="0"/>
    </w:pPr>
  </w:style>
  <w:style w:type="paragraph" w:styleId="ListContinue3">
    <w:name w:val="List Continue 3"/>
    <w:basedOn w:val="List3"/>
    <w:rsid w:val="0089605B"/>
    <w:pPr>
      <w:ind w:left="1021" w:firstLine="0"/>
    </w:pPr>
  </w:style>
  <w:style w:type="paragraph" w:styleId="ListContinue4">
    <w:name w:val="List Continue 4"/>
    <w:basedOn w:val="List4"/>
    <w:rsid w:val="0089605B"/>
    <w:pPr>
      <w:ind w:firstLine="0"/>
    </w:pPr>
  </w:style>
  <w:style w:type="paragraph" w:styleId="ListContinue5">
    <w:name w:val="List Continue 5"/>
    <w:basedOn w:val="List5"/>
    <w:rsid w:val="0089605B"/>
    <w:pPr>
      <w:ind w:firstLine="0"/>
    </w:pPr>
  </w:style>
  <w:style w:type="paragraph" w:styleId="ListNumber3">
    <w:name w:val="List Number 3"/>
    <w:basedOn w:val="List3"/>
    <w:rsid w:val="0089605B"/>
    <w:pPr>
      <w:numPr>
        <w:numId w:val="5"/>
      </w:numPr>
    </w:pPr>
  </w:style>
  <w:style w:type="paragraph" w:styleId="ListNumber4">
    <w:name w:val="List Number 4"/>
    <w:basedOn w:val="List4"/>
    <w:rsid w:val="0089605B"/>
    <w:pPr>
      <w:numPr>
        <w:numId w:val="6"/>
      </w:numPr>
    </w:pPr>
  </w:style>
  <w:style w:type="paragraph" w:styleId="ListNumber5">
    <w:name w:val="List Number 5"/>
    <w:basedOn w:val="List5"/>
    <w:rsid w:val="0089605B"/>
    <w:pPr>
      <w:numPr>
        <w:numId w:val="7"/>
      </w:numPr>
    </w:pPr>
  </w:style>
  <w:style w:type="paragraph" w:styleId="BlockText">
    <w:name w:val="Block Text"/>
    <w:basedOn w:val="Normal"/>
    <w:rsid w:val="00896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05B"/>
    <w:rPr>
      <w:sz w:val="16"/>
      <w:vertAlign w:val="superscript"/>
    </w:rPr>
  </w:style>
  <w:style w:type="character" w:customStyle="1" w:styleId="Symbols">
    <w:name w:val="Symbols"/>
    <w:basedOn w:val="DefaultParagraphFont"/>
    <w:rsid w:val="0089605B"/>
    <w:rPr>
      <w:rFonts w:ascii="Symbol" w:hAnsi="Symbol"/>
    </w:rPr>
  </w:style>
  <w:style w:type="character" w:customStyle="1" w:styleId="MenuOptions">
    <w:name w:val="Menu Options"/>
    <w:basedOn w:val="DefaultParagraphFont"/>
    <w:rsid w:val="00896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05B"/>
    <w:rPr>
      <w:b/>
    </w:rPr>
  </w:style>
  <w:style w:type="character" w:customStyle="1" w:styleId="Underlined">
    <w:name w:val="Underlined"/>
    <w:basedOn w:val="DefaultParagraphFont"/>
    <w:rsid w:val="0089605B"/>
    <w:rPr>
      <w:u w:val="single"/>
    </w:rPr>
  </w:style>
  <w:style w:type="paragraph" w:customStyle="1" w:styleId="TableBodyTextRight">
    <w:name w:val="Table Body Text Right"/>
    <w:basedOn w:val="TableBodyText"/>
    <w:rsid w:val="00896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05B"/>
    <w:rPr>
      <w:sz w:val="18"/>
    </w:rPr>
  </w:style>
  <w:style w:type="paragraph" w:customStyle="1" w:styleId="BodySmallRight">
    <w:name w:val="Body Small Right"/>
    <w:basedOn w:val="BodyTextRight"/>
    <w:rsid w:val="0089605B"/>
    <w:rPr>
      <w:sz w:val="18"/>
      <w:szCs w:val="18"/>
    </w:rPr>
  </w:style>
  <w:style w:type="paragraph" w:customStyle="1" w:styleId="MarginEdition">
    <w:name w:val="Margin Edition"/>
    <w:basedOn w:val="MarginNote"/>
    <w:rsid w:val="00896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05B"/>
    <w:rPr>
      <w:sz w:val="2"/>
      <w:szCs w:val="2"/>
    </w:rPr>
  </w:style>
  <w:style w:type="character" w:customStyle="1" w:styleId="Small">
    <w:name w:val="Small"/>
    <w:basedOn w:val="DefaultParagraphFont"/>
    <w:rsid w:val="0089605B"/>
    <w:rPr>
      <w:sz w:val="16"/>
    </w:rPr>
  </w:style>
  <w:style w:type="paragraph" w:customStyle="1" w:styleId="WideTable">
    <w:name w:val="Wide Table"/>
    <w:basedOn w:val="Normal"/>
    <w:rsid w:val="00896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05B"/>
  </w:style>
  <w:style w:type="paragraph" w:styleId="Quote">
    <w:name w:val="Quote"/>
    <w:basedOn w:val="Heading1"/>
    <w:link w:val="QuoteChar"/>
    <w:qFormat/>
    <w:rsid w:val="00896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05B"/>
    <w:pPr>
      <w:pageBreakBefore/>
    </w:pPr>
  </w:style>
  <w:style w:type="paragraph" w:customStyle="1" w:styleId="Border">
    <w:name w:val="Border"/>
    <w:basedOn w:val="Normal"/>
    <w:qFormat/>
    <w:rsid w:val="00896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05B"/>
    <w:rPr>
      <w:u w:val="single"/>
    </w:rPr>
  </w:style>
  <w:style w:type="character" w:customStyle="1" w:styleId="BoldandItalics">
    <w:name w:val="Bold and Italics"/>
    <w:qFormat/>
    <w:rsid w:val="0089605B"/>
    <w:rPr>
      <w:b/>
      <w:i/>
      <w:u w:val="none"/>
    </w:rPr>
  </w:style>
  <w:style w:type="paragraph" w:styleId="BalloonText">
    <w:name w:val="Balloon Text"/>
    <w:basedOn w:val="Normal"/>
    <w:link w:val="BalloonTextChar"/>
    <w:rsid w:val="00896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05B"/>
    <w:pPr>
      <w:spacing w:before="0" w:after="0"/>
    </w:pPr>
  </w:style>
  <w:style w:type="paragraph" w:customStyle="1" w:styleId="BodyTextBold">
    <w:name w:val="Body Text Bold"/>
    <w:basedOn w:val="BodyText"/>
    <w:qFormat/>
    <w:rsid w:val="0089605B"/>
    <w:rPr>
      <w:b/>
    </w:rPr>
  </w:style>
  <w:style w:type="character" w:styleId="Hyperlink">
    <w:name w:val="Hyperlink"/>
    <w:basedOn w:val="DefaultParagraphFont"/>
    <w:uiPriority w:val="99"/>
    <w:unhideWhenUsed/>
    <w:rsid w:val="004E0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1292</Words>
  <Characters>8211</Characters>
  <Application>Microsoft Office Word</Application>
  <DocSecurity>0</DocSecurity>
  <Lines>315</Lines>
  <Paragraphs>193</Paragraphs>
  <ScaleCrop>false</ScaleCrop>
  <Company>Author-it Software Corporation Ltd.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TLID4050 Discharge a dangerous goods tanker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