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36FB" w:rsidP="008336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TLID4049 Bottom load a dangerous goods tanker</w:t>
      </w:r>
      <w:r>
        <w:fldChar w:fldCharType="end"/>
      </w:r>
    </w:p>
    <w:p w:rsidR="008336FB" w:rsidP="008336FB">
      <w:pPr>
        <w:pStyle w:val="Version"/>
        <w:sectPr w:rsidSect="00E00A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0AD4" w:rsidP="00E00AD4">
      <w:pPr>
        <w:pStyle w:val="SuperHeading"/>
      </w:pPr>
      <w:r w:rsidRPr="00E00AD4">
        <w:t>TLID4049 Bottom load a dangerous goods tanker</w:t>
      </w:r>
    </w:p>
    <w:p w:rsidR="00000000" w:rsidRPr="00E00AD4" w:rsidP="00E00AD4">
      <w:pPr>
        <w:pStyle w:val="Heading1"/>
      </w:pPr>
      <w:bookmarkStart w:id="1" w:name="O_844228"/>
      <w:bookmarkEnd w:id="1"/>
      <w:r w:rsidRPr="00E00AD4">
        <w:t>Modification History</w:t>
      </w:r>
    </w:p>
    <w:p w:rsidR="008336FB" w:rsidP="008336FB">
      <w:pPr>
        <w:pStyle w:val="BodyText"/>
      </w:pPr>
      <w:r w:rsidRPr="00E00AD4">
        <w:t>Release 1. This is the first release of this unit of competency in the TLI Transport and Logistics Training Package.</w:t>
      </w:r>
    </w:p>
    <w:p w:rsidR="00000000" w:rsidRPr="00E00AD4" w:rsidP="00E00AD4">
      <w:pPr>
        <w:pStyle w:val="Heading1"/>
      </w:pPr>
      <w:bookmarkStart w:id="2" w:name="O_844229"/>
      <w:bookmarkEnd w:id="2"/>
      <w:r w:rsidRPr="00E00AD4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00A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AD4" w:rsidP="00E00AD4">
            <w:pPr>
              <w:pStyle w:val="BodyText"/>
            </w:pPr>
            <w:r w:rsidRPr="00E00AD4">
              <w:t xml:space="preserve">This unit involves the skills and knowledge required to bottom load a dangerous </w:t>
            </w:r>
            <w:r w:rsidRPr="00E00AD4">
              <w:t>goods tanker.</w:t>
            </w:r>
          </w:p>
          <w:p w:rsidR="00000000" w:rsidRPr="00E00AD4" w:rsidP="00E00AD4">
            <w:pPr>
              <w:pStyle w:val="BodyText"/>
            </w:pPr>
            <w:r w:rsidRPr="00E00AD4">
              <w:t xml:space="preserve">It includes conducting pre-loading activities, preparing for loading, bottom loading tanker and leaving loading rack. </w:t>
            </w:r>
          </w:p>
          <w:p w:rsidR="00000000" w:rsidRPr="00E00AD4" w:rsidP="00E00AD4">
            <w:pPr>
              <w:pStyle w:val="BodyText"/>
            </w:pPr>
            <w:r w:rsidRPr="00E00AD4">
              <w:t>This unit applies to those working in the road transport fuel/gas industry.</w:t>
            </w:r>
          </w:p>
          <w:p w:rsidR="00000000" w:rsidRPr="00E00AD4" w:rsidP="00E00AD4">
            <w:pPr>
              <w:pStyle w:val="BodyText"/>
            </w:pPr>
            <w:r w:rsidRPr="00E00AD4">
              <w:t>No licensing, legislative or certification requ</w:t>
            </w:r>
            <w:r w:rsidRPr="00E00AD4">
              <w:t>irements apply to this unit at the time of publication.</w:t>
            </w:r>
          </w:p>
        </w:tc>
      </w:tr>
    </w:tbl>
    <w:p w:rsidR="008336FB" w:rsidP="00E00AD4">
      <w:pPr>
        <w:pStyle w:val="BodyText"/>
      </w:pPr>
    </w:p>
    <w:p w:rsidR="008336FB" w:rsidP="00E00AD4">
      <w:pPr>
        <w:pStyle w:val="BodyText"/>
      </w:pPr>
    </w:p>
    <w:p w:rsidR="00000000" w:rsidRPr="00E00AD4" w:rsidP="00E00AD4">
      <w:pPr>
        <w:pStyle w:val="Heading1"/>
      </w:pPr>
      <w:bookmarkStart w:id="3" w:name="O_844230"/>
      <w:bookmarkEnd w:id="3"/>
      <w:r w:rsidRPr="00E00AD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63"/>
      </w:tblGrid>
      <w:tr w:rsidTr="00E00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AD4" w:rsidP="00E00AD4">
            <w:pPr>
              <w:pStyle w:val="BodyText"/>
            </w:pPr>
            <w:r w:rsidRPr="00E00AD4">
              <w:t xml:space="preserve">TLIC0001 Operate chemical tanker </w:t>
            </w:r>
          </w:p>
          <w:p w:rsidR="00000000" w:rsidRPr="00E00AD4" w:rsidP="00E00AD4">
            <w:pPr>
              <w:pStyle w:val="BodyText"/>
            </w:pPr>
            <w:r w:rsidRPr="00E00AD4">
              <w:t>or</w:t>
            </w:r>
          </w:p>
          <w:p w:rsidR="00000000" w:rsidRPr="00E00AD4" w:rsidP="00E00AD4">
            <w:pPr>
              <w:pStyle w:val="BodyText"/>
            </w:pPr>
            <w:r w:rsidRPr="00E00AD4">
              <w:t xml:space="preserve">TLIC0002 Operate fuel tanker </w:t>
            </w:r>
          </w:p>
          <w:p w:rsidR="00000000" w:rsidRPr="00E00AD4" w:rsidP="00E00AD4">
            <w:pPr>
              <w:pStyle w:val="BodyText"/>
            </w:pPr>
            <w:r w:rsidRPr="00E00AD4">
              <w:t>or</w:t>
            </w:r>
          </w:p>
          <w:p w:rsidR="00000000" w:rsidRPr="00E00AD4" w:rsidP="00E00AD4">
            <w:pPr>
              <w:pStyle w:val="BodyText"/>
            </w:pPr>
            <w:r w:rsidRPr="00E00AD4">
              <w:t>TLIC0003 Operate LP gas tanker</w:t>
            </w:r>
          </w:p>
        </w:tc>
      </w:tr>
    </w:tbl>
    <w:p w:rsidR="008336FB" w:rsidP="00E00AD4">
      <w:pPr>
        <w:pStyle w:val="BodyText"/>
      </w:pPr>
    </w:p>
    <w:p w:rsidR="008336FB" w:rsidP="00E00AD4">
      <w:pPr>
        <w:pStyle w:val="BodyText"/>
      </w:pPr>
    </w:p>
    <w:p w:rsidR="00000000" w:rsidRPr="00E00AD4" w:rsidP="00E00AD4">
      <w:pPr>
        <w:pStyle w:val="Heading1"/>
      </w:pPr>
      <w:bookmarkStart w:id="4" w:name="O_844231"/>
      <w:bookmarkEnd w:id="4"/>
      <w:r w:rsidRPr="00E00AD4">
        <w:t>Competency Field</w:t>
      </w:r>
    </w:p>
    <w:p w:rsidR="008336FB" w:rsidP="008336FB">
      <w:pPr>
        <w:pStyle w:val="BodyText"/>
      </w:pPr>
      <w:r w:rsidRPr="00E00AD4">
        <w:t>D – Load Handling</w:t>
      </w:r>
    </w:p>
    <w:p w:rsidR="00000000" w:rsidRPr="00E00AD4" w:rsidP="00E00AD4">
      <w:pPr>
        <w:pStyle w:val="Heading1"/>
      </w:pPr>
      <w:bookmarkStart w:id="5" w:name="O_844232"/>
      <w:bookmarkEnd w:id="5"/>
      <w:r w:rsidRPr="00E00AD4">
        <w:t>Unit Sector</w:t>
      </w:r>
    </w:p>
    <w:p w:rsidR="008336FB" w:rsidP="008336FB">
      <w:pPr>
        <w:pStyle w:val="BodyText"/>
      </w:pPr>
      <w:r w:rsidRPr="00E00AD4">
        <w:t>Not applicable.</w:t>
      </w:r>
    </w:p>
    <w:p w:rsidR="00000000" w:rsidRPr="00E00AD4" w:rsidP="00E00AD4">
      <w:pPr>
        <w:pStyle w:val="Heading1"/>
      </w:pPr>
      <w:bookmarkStart w:id="6" w:name="O_844233"/>
      <w:bookmarkEnd w:id="6"/>
      <w:r w:rsidRPr="00E00AD4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8336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AD4" w:rsidP="00E00AD4">
            <w:pPr>
              <w:pStyle w:val="BodyText"/>
            </w:pPr>
            <w:r w:rsidRPr="00E00AD4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rPr>
                <w:rStyle w:val="SpecialBold"/>
              </w:rPr>
              <w:t>PERFORMANCE CRITERIA</w:t>
            </w:r>
          </w:p>
        </w:tc>
      </w:tr>
      <w:tr w:rsidTr="008336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Performance criteria describe the performance needed to demonstrate achieveme</w:t>
            </w:r>
            <w:r w:rsidRPr="00E00AD4">
              <w:t>nt of the element.</w:t>
            </w:r>
          </w:p>
        </w:tc>
      </w:tr>
      <w:tr w:rsidTr="008336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AD4" w:rsidP="00E00AD4">
            <w:pPr>
              <w:pStyle w:val="BodyText"/>
            </w:pPr>
            <w:r w:rsidRPr="00E00AD4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rPr>
                <w:rStyle w:val="SpecialBold"/>
              </w:rPr>
              <w:t>Conduct pre-loading activities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Documentation is submitted prior to loading and is checked for accuracy of expected load</w:t>
            </w:r>
          </w:p>
        </w:tc>
      </w:tr>
      <w:tr w:rsidTr="008336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Loading area is checked for hazards</w:t>
            </w:r>
          </w:p>
        </w:tc>
      </w:tr>
      <w:tr w:rsidTr="008336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HAZCHEM signage and product tumblers are checked or changed in accordance with regulatory requirements, and site and organisational procedures</w:t>
            </w:r>
          </w:p>
        </w:tc>
      </w:tr>
      <w:tr w:rsidTr="008336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Integrity of dangerous goods is checked prior to loading, in accordance with workplace procedures</w:t>
            </w:r>
          </w:p>
        </w:tc>
      </w:tr>
      <w:tr w:rsidTr="008336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AD4" w:rsidP="00E00AD4">
            <w:pPr>
              <w:pStyle w:val="BodyText"/>
            </w:pPr>
            <w:r w:rsidRPr="00E00AD4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rPr>
                <w:rStyle w:val="SpecialBold"/>
              </w:rPr>
              <w:t>Prepa</w:t>
            </w:r>
            <w:r w:rsidRPr="00E00AD4">
              <w:rPr>
                <w:rStyle w:val="SpecialBold"/>
              </w:rPr>
              <w:t>re for loading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Loading console instructions are followed and authorisation is gained</w:t>
            </w:r>
          </w:p>
        </w:tc>
      </w:tr>
      <w:tr w:rsidTr="008336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Tanker equipment is prepared for loading in accordance with organisational and facility procedures</w:t>
            </w:r>
          </w:p>
        </w:tc>
      </w:tr>
      <w:tr w:rsidTr="008336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Product and volume to be loaded are selected in accordance with loading documents</w:t>
            </w:r>
          </w:p>
        </w:tc>
      </w:tr>
      <w:tr w:rsidTr="008336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Final check of product type and quantity to be loaded is made in accordance with delivery documentation, safe carrying capacity, and gross weight limitations of tanker</w:t>
            </w:r>
          </w:p>
        </w:tc>
      </w:tr>
      <w:tr w:rsidTr="008336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Discrepancies are rectified in accordance with organisational procedures</w:t>
            </w:r>
          </w:p>
        </w:tc>
      </w:tr>
      <w:tr w:rsidTr="008336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AD4" w:rsidP="00E00AD4">
            <w:pPr>
              <w:pStyle w:val="BodyText"/>
            </w:pPr>
            <w:r w:rsidRPr="00E00AD4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rPr>
                <w:rStyle w:val="SpecialBold"/>
              </w:rPr>
              <w:t>Bottom load tanker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Locations of emergency equipment and emergency procedures are identified before loading commences</w:t>
            </w:r>
          </w:p>
        </w:tc>
      </w:tr>
      <w:tr w:rsidTr="008336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Vapour recovery product transfer equipment is connected in accordance with organisational requirements</w:t>
            </w:r>
          </w:p>
        </w:tc>
      </w:tr>
      <w:tr w:rsidTr="008336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Site procedures are followed for commencement of loading process</w:t>
            </w:r>
          </w:p>
        </w:tc>
      </w:tr>
      <w:tr w:rsidTr="008336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Tanker is safely loaded with product using only approved equipment, in accordance with organisational requirements and site procedures</w:t>
            </w:r>
          </w:p>
        </w:tc>
      </w:tr>
      <w:tr w:rsidTr="008336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Loading process is manoeuvred at console in accordance with organisational and site procedures</w:t>
            </w:r>
          </w:p>
        </w:tc>
      </w:tr>
      <w:tr w:rsidTr="008336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Valves on ta</w:t>
            </w:r>
            <w:r w:rsidRPr="00E00AD4">
              <w:t>nker and load-out facility are closed, and all transfer equipment is secured at completion of loading process in accordance with site procedures</w:t>
            </w:r>
          </w:p>
        </w:tc>
      </w:tr>
      <w:tr w:rsidTr="008336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AD4" w:rsidP="00E00AD4">
            <w:pPr>
              <w:pStyle w:val="BodyText"/>
            </w:pPr>
            <w:r w:rsidRPr="00E00AD4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rPr>
                <w:rStyle w:val="SpecialBold"/>
              </w:rPr>
              <w:t>Leave loading rack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Loaded tanker is checked to ensure it is within legal weight limitations and complies with regulatory and organisational procedures</w:t>
            </w:r>
          </w:p>
        </w:tc>
      </w:tr>
      <w:tr w:rsidTr="008336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Pre-departure inspection of loaded tanker is undertaken to ensure all hoses, pipes and cables are disconnected and se</w:t>
            </w:r>
            <w:r w:rsidRPr="00E00AD4">
              <w:t>cured, brake interlock is deactivated, and any obstacles are cleared, in accordance with organisational procedures</w:t>
            </w:r>
          </w:p>
        </w:tc>
      </w:tr>
      <w:tr w:rsidTr="008336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Tanker is slowly moved from loading area without damage to property or injury to people, in accordance with site procedures</w:t>
            </w:r>
          </w:p>
        </w:tc>
      </w:tr>
      <w:tr w:rsidTr="008336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Tanker is parked in designated area and checked to ensure correct placarding</w:t>
            </w:r>
          </w:p>
        </w:tc>
      </w:tr>
      <w:tr w:rsidTr="008336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Load documentation is completed, checked and secured in tanker in accordance with regulatory requirements</w:t>
            </w:r>
          </w:p>
        </w:tc>
      </w:tr>
      <w:tr w:rsidTr="008336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AD4">
            <w:pPr>
              <w:pStyle w:val="BodyText"/>
              <w:rPr>
                <w:lang w:val="en-NZ"/>
              </w:rPr>
            </w:pPr>
            <w:r w:rsidRPr="00E00AD4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AD4" w:rsidP="00E00AD4">
            <w:pPr>
              <w:pStyle w:val="BodyText"/>
            </w:pPr>
            <w:r w:rsidRPr="00E00AD4">
              <w:t>Tanker is driven safely from site in accordance with site p</w:t>
            </w:r>
            <w:r w:rsidRPr="00E00AD4">
              <w:t>rocedures</w:t>
            </w:r>
          </w:p>
        </w:tc>
      </w:tr>
    </w:tbl>
    <w:p w:rsidR="008336FB" w:rsidP="00E00AD4">
      <w:pPr>
        <w:pStyle w:val="BodyText"/>
      </w:pPr>
    </w:p>
    <w:p w:rsidR="008336FB" w:rsidP="00E00AD4">
      <w:pPr>
        <w:pStyle w:val="BodyText"/>
      </w:pPr>
    </w:p>
    <w:p w:rsidR="00000000" w:rsidRPr="00E00AD4" w:rsidP="00E00AD4">
      <w:pPr>
        <w:pStyle w:val="Heading1"/>
      </w:pPr>
      <w:bookmarkStart w:id="7" w:name="O_844234"/>
      <w:bookmarkEnd w:id="7"/>
      <w:r w:rsidRPr="00E00AD4">
        <w:t>Foundation Skills</w:t>
      </w:r>
    </w:p>
    <w:p w:rsidR="008336FB" w:rsidP="008336FB">
      <w:pPr>
        <w:pStyle w:val="BodyText"/>
      </w:pPr>
      <w:r w:rsidRPr="00E00AD4">
        <w:t>Foundation skills essential to performance are explicit in the performance criteria of this unit of competency.</w:t>
      </w:r>
    </w:p>
    <w:p w:rsidR="00000000" w:rsidRPr="00E00AD4" w:rsidP="00E00AD4">
      <w:pPr>
        <w:pStyle w:val="Heading1"/>
      </w:pPr>
      <w:bookmarkStart w:id="8" w:name="O_844235"/>
      <w:bookmarkEnd w:id="8"/>
      <w:r w:rsidRPr="00E00AD4">
        <w:t>Range of Conditions</w:t>
      </w:r>
    </w:p>
    <w:p w:rsidR="00000000" w:rsidRPr="00E00AD4" w:rsidP="008336FB">
      <w:pPr>
        <w:pStyle w:val="BodyText"/>
      </w:pPr>
      <w:r w:rsidRPr="00E00AD4">
        <w:t>Range is restricted to essential operating conditions and any other variables essential to the work environment.</w:t>
      </w:r>
    </w:p>
    <w:p w:rsidR="008336FB" w:rsidP="008336FB">
      <w:pPr>
        <w:pStyle w:val="BodyText"/>
      </w:pPr>
      <w:r w:rsidRPr="00E00AD4">
        <w:t>Non-essential conditions can be found in the Companion Volume Implementation Guide.</w:t>
      </w:r>
    </w:p>
    <w:p w:rsidR="00000000" w:rsidRPr="00E00AD4" w:rsidP="00E00AD4">
      <w:pPr>
        <w:pStyle w:val="Heading1"/>
      </w:pPr>
      <w:bookmarkStart w:id="9" w:name="O_844236"/>
      <w:bookmarkEnd w:id="9"/>
      <w:r w:rsidRPr="00E00AD4">
        <w:t>Unit Mapping Information</w:t>
      </w:r>
    </w:p>
    <w:p w:rsidR="008336FB" w:rsidP="008336FB">
      <w:pPr>
        <w:pStyle w:val="BodyText"/>
      </w:pPr>
      <w:r w:rsidRPr="00E00AD4">
        <w:t>This unit replac</w:t>
      </w:r>
      <w:r w:rsidRPr="00E00AD4">
        <w:t>es and is equivalent to TLID4049A Bottom load a dangerous goods tanker.</w:t>
      </w:r>
    </w:p>
    <w:p w:rsidR="00000000" w:rsidRPr="00E00AD4" w:rsidP="00E00AD4">
      <w:pPr>
        <w:pStyle w:val="Heading1"/>
      </w:pPr>
      <w:bookmarkStart w:id="10" w:name="O_844243"/>
      <w:bookmarkEnd w:id="10"/>
      <w:r w:rsidRPr="00E00AD4">
        <w:t>Links</w:t>
      </w:r>
    </w:p>
    <w:p w:rsidR="00000000" w:rsidRPr="00E00AD4" w:rsidP="008336FB">
      <w:pPr>
        <w:pStyle w:val="BodyText"/>
      </w:pPr>
      <w:r w:rsidRPr="00E00A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1029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00AD4" w:rsidP="00E00AD4"/>
    <w:sectPr w:rsidSect="00E00A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A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AD4" w:rsidRPr="008336FB" w:rsidP="008336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A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6FB" w:rsidP="00E00A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36FB" w:rsidP="00E00A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336FB" w:rsidP="00E00A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A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6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0AD4" w:rsidRPr="008336FB" w:rsidP="008336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A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6FB" w:rsidRPr="002D2AF8" w:rsidP="00E00A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TLID4049 Bottom load a dangerous goods tanker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8336FB" w:rsidP="00E00A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A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0A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0A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0A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0A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0A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0A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0A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0A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0A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0A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0AD4"/>
  </w:style>
  <w:style w:type="character" w:customStyle="1" w:styleId="Heading1Char">
    <w:name w:val="Heading 1 Char"/>
    <w:basedOn w:val="DefaultParagraphFont"/>
    <w:link w:val="Heading1"/>
    <w:rsid w:val="00E00A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0A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0AD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00AD4"/>
    <w:rPr>
      <w:b/>
      <w:spacing w:val="0"/>
    </w:rPr>
  </w:style>
  <w:style w:type="paragraph" w:customStyle="1" w:styleId="SuperHeading">
    <w:name w:val="SuperHeading"/>
    <w:basedOn w:val="Normal"/>
    <w:rsid w:val="00E00A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0A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0A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0A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0A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0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0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0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0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0A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0A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0A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0A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0A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0A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0A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0A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0A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0A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0A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0A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0AD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0A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0A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0A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0A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0AD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0A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0A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0A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0A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0A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0A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0A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0A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0A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0AD4"/>
    <w:rPr>
      <w:i/>
    </w:rPr>
  </w:style>
  <w:style w:type="paragraph" w:styleId="Caption">
    <w:name w:val="caption"/>
    <w:basedOn w:val="BodyText"/>
    <w:next w:val="Normal"/>
    <w:qFormat/>
    <w:rsid w:val="00E00A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0A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0A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0AD4"/>
  </w:style>
  <w:style w:type="paragraph" w:styleId="TableofFigures">
    <w:name w:val="table of figures"/>
    <w:basedOn w:val="Normal"/>
    <w:next w:val="Normal"/>
    <w:semiHidden/>
    <w:rsid w:val="00E00A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0AD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00AD4"/>
    <w:rPr>
      <w:rFonts w:ascii="Wingdings" w:hAnsi="Wingdings"/>
    </w:rPr>
  </w:style>
  <w:style w:type="paragraph" w:customStyle="1" w:styleId="TableHeading">
    <w:name w:val="Table Heading"/>
    <w:basedOn w:val="HeadingBase"/>
    <w:rsid w:val="00E00A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0AD4"/>
    <w:rPr>
      <w:color w:val="0033CC"/>
      <w:u w:val="none"/>
    </w:rPr>
  </w:style>
  <w:style w:type="paragraph" w:customStyle="1" w:styleId="BodyTextRight">
    <w:name w:val="Body Text Right"/>
    <w:basedOn w:val="BodyText"/>
    <w:rsid w:val="00E00A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0A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0AD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0A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0A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0A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0AD4"/>
    <w:rPr>
      <w:sz w:val="32"/>
    </w:rPr>
  </w:style>
  <w:style w:type="paragraph" w:customStyle="1" w:styleId="HeadingProcedure">
    <w:name w:val="Heading Procedure"/>
    <w:basedOn w:val="HeadingBase"/>
    <w:next w:val="Normal"/>
    <w:rsid w:val="00E00A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0AD4"/>
    <w:pPr>
      <w:spacing w:before="60" w:after="60"/>
    </w:pPr>
  </w:style>
  <w:style w:type="paragraph" w:styleId="ListContinue">
    <w:name w:val="List Continue"/>
    <w:basedOn w:val="List"/>
    <w:rsid w:val="00E00AD4"/>
    <w:pPr>
      <w:ind w:firstLine="0"/>
    </w:pPr>
  </w:style>
  <w:style w:type="paragraph" w:customStyle="1" w:styleId="ListNote">
    <w:name w:val="List Note"/>
    <w:basedOn w:val="List"/>
    <w:rsid w:val="00E00A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0A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0A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0AD4"/>
    <w:rPr>
      <w:rFonts w:ascii="Courier New" w:hAnsi="Courier New"/>
    </w:rPr>
  </w:style>
  <w:style w:type="paragraph" w:customStyle="1" w:styleId="NoteBullet">
    <w:name w:val="Note Bullet"/>
    <w:basedOn w:val="Note"/>
    <w:rsid w:val="00E00A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0A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0A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0A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0AD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00A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0A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0AD4"/>
    <w:rPr>
      <w:b/>
      <w:smallCaps/>
    </w:rPr>
  </w:style>
  <w:style w:type="paragraph" w:customStyle="1" w:styleId="TableListNumber">
    <w:name w:val="Table List Number"/>
    <w:basedOn w:val="ListNumber"/>
    <w:rsid w:val="00E00A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0A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0AD4"/>
    <w:pPr>
      <w:numPr>
        <w:numId w:val="7"/>
      </w:numPr>
    </w:pPr>
  </w:style>
  <w:style w:type="paragraph" w:customStyle="1" w:styleId="ListAlpha2">
    <w:name w:val="List Alpha 2"/>
    <w:basedOn w:val="List2"/>
    <w:rsid w:val="00E00AD4"/>
    <w:pPr>
      <w:numPr>
        <w:numId w:val="6"/>
      </w:numPr>
    </w:pPr>
  </w:style>
  <w:style w:type="paragraph" w:styleId="List2">
    <w:name w:val="List 2"/>
    <w:basedOn w:val="BodyText"/>
    <w:rsid w:val="00E00A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0A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0A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0A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0AD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0AD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0AD4"/>
    <w:pPr>
      <w:numPr>
        <w:numId w:val="2"/>
      </w:numPr>
    </w:pPr>
  </w:style>
  <w:style w:type="paragraph" w:styleId="ListContinue2">
    <w:name w:val="List Continue 2"/>
    <w:basedOn w:val="List2"/>
    <w:rsid w:val="00E00AD4"/>
    <w:pPr>
      <w:ind w:firstLine="0"/>
    </w:pPr>
  </w:style>
  <w:style w:type="paragraph" w:styleId="ListContinue3">
    <w:name w:val="List Continue 3"/>
    <w:basedOn w:val="List3"/>
    <w:rsid w:val="00E00AD4"/>
    <w:pPr>
      <w:ind w:left="1021" w:firstLine="0"/>
    </w:pPr>
  </w:style>
  <w:style w:type="paragraph" w:styleId="ListContinue4">
    <w:name w:val="List Continue 4"/>
    <w:basedOn w:val="List4"/>
    <w:rsid w:val="00E00AD4"/>
    <w:pPr>
      <w:ind w:firstLine="0"/>
    </w:pPr>
  </w:style>
  <w:style w:type="paragraph" w:styleId="ListContinue5">
    <w:name w:val="List Continue 5"/>
    <w:basedOn w:val="List5"/>
    <w:rsid w:val="00E00AD4"/>
    <w:pPr>
      <w:ind w:firstLine="0"/>
    </w:pPr>
  </w:style>
  <w:style w:type="paragraph" w:styleId="ListNumber3">
    <w:name w:val="List Number 3"/>
    <w:basedOn w:val="List3"/>
    <w:rsid w:val="00E00AD4"/>
    <w:pPr>
      <w:numPr>
        <w:numId w:val="3"/>
      </w:numPr>
    </w:pPr>
  </w:style>
  <w:style w:type="paragraph" w:styleId="ListNumber4">
    <w:name w:val="List Number 4"/>
    <w:basedOn w:val="List4"/>
    <w:rsid w:val="00E00AD4"/>
    <w:pPr>
      <w:numPr>
        <w:numId w:val="4"/>
      </w:numPr>
    </w:pPr>
  </w:style>
  <w:style w:type="paragraph" w:styleId="ListNumber5">
    <w:name w:val="List Number 5"/>
    <w:basedOn w:val="List5"/>
    <w:rsid w:val="00E00AD4"/>
    <w:pPr>
      <w:numPr>
        <w:numId w:val="5"/>
      </w:numPr>
    </w:pPr>
  </w:style>
  <w:style w:type="paragraph" w:styleId="BlockText">
    <w:name w:val="Block Text"/>
    <w:basedOn w:val="Normal"/>
    <w:rsid w:val="00E00A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0A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0AD4"/>
    <w:rPr>
      <w:sz w:val="16"/>
      <w:vertAlign w:val="superscript"/>
    </w:rPr>
  </w:style>
  <w:style w:type="character" w:customStyle="1" w:styleId="Symbols">
    <w:name w:val="Symbols"/>
    <w:basedOn w:val="DefaultParagraphFont"/>
    <w:rsid w:val="00E00AD4"/>
    <w:rPr>
      <w:rFonts w:ascii="Symbol" w:hAnsi="Symbol"/>
    </w:rPr>
  </w:style>
  <w:style w:type="character" w:customStyle="1" w:styleId="MenuOptions">
    <w:name w:val="Menu Options"/>
    <w:basedOn w:val="DefaultParagraphFont"/>
    <w:rsid w:val="00E00A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0AD4"/>
    <w:rPr>
      <w:b/>
    </w:rPr>
  </w:style>
  <w:style w:type="character" w:customStyle="1" w:styleId="Underlined">
    <w:name w:val="Underlined"/>
    <w:basedOn w:val="DefaultParagraphFont"/>
    <w:rsid w:val="00E00AD4"/>
    <w:rPr>
      <w:u w:val="single"/>
    </w:rPr>
  </w:style>
  <w:style w:type="paragraph" w:customStyle="1" w:styleId="TableBodyTextRight">
    <w:name w:val="Table Body Text Right"/>
    <w:basedOn w:val="TableBodyText"/>
    <w:rsid w:val="00E00A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0AD4"/>
    <w:rPr>
      <w:sz w:val="18"/>
    </w:rPr>
  </w:style>
  <w:style w:type="paragraph" w:customStyle="1" w:styleId="BodySmallRight">
    <w:name w:val="Body Small Right"/>
    <w:basedOn w:val="BodyTextRight"/>
    <w:rsid w:val="00E00AD4"/>
    <w:rPr>
      <w:sz w:val="18"/>
      <w:szCs w:val="18"/>
    </w:rPr>
  </w:style>
  <w:style w:type="paragraph" w:customStyle="1" w:styleId="MarginEdition">
    <w:name w:val="Margin Edition"/>
    <w:basedOn w:val="MarginNote"/>
    <w:rsid w:val="00E00A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0AD4"/>
    <w:rPr>
      <w:sz w:val="2"/>
      <w:szCs w:val="2"/>
    </w:rPr>
  </w:style>
  <w:style w:type="character" w:customStyle="1" w:styleId="Small">
    <w:name w:val="Small"/>
    <w:basedOn w:val="DefaultParagraphFont"/>
    <w:rsid w:val="00E00AD4"/>
    <w:rPr>
      <w:sz w:val="16"/>
    </w:rPr>
  </w:style>
  <w:style w:type="paragraph" w:customStyle="1" w:styleId="WideTable">
    <w:name w:val="Wide Table"/>
    <w:basedOn w:val="Normal"/>
    <w:rsid w:val="00E00A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0AD4"/>
  </w:style>
  <w:style w:type="paragraph" w:styleId="Quote">
    <w:name w:val="Quote"/>
    <w:basedOn w:val="Heading1"/>
    <w:link w:val="QuoteChar"/>
    <w:qFormat/>
    <w:rsid w:val="00E00A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0A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0AD4"/>
    <w:pPr>
      <w:pageBreakBefore/>
    </w:pPr>
  </w:style>
  <w:style w:type="paragraph" w:customStyle="1" w:styleId="Border">
    <w:name w:val="Border"/>
    <w:basedOn w:val="Normal"/>
    <w:qFormat/>
    <w:rsid w:val="00E00A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0A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A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A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0A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0A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0A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0A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0A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0AD4"/>
    <w:rPr>
      <w:u w:val="single"/>
    </w:rPr>
  </w:style>
  <w:style w:type="character" w:customStyle="1" w:styleId="BoldandItalics">
    <w:name w:val="Bold and Italics"/>
    <w:qFormat/>
    <w:rsid w:val="00E00AD4"/>
    <w:rPr>
      <w:b/>
      <w:i/>
      <w:u w:val="none"/>
    </w:rPr>
  </w:style>
  <w:style w:type="paragraph" w:styleId="BalloonText">
    <w:name w:val="Balloon Text"/>
    <w:basedOn w:val="Normal"/>
    <w:link w:val="BalloonTextChar"/>
    <w:rsid w:val="00E00A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0A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0A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0A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0A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0A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0AD4"/>
    <w:pPr>
      <w:spacing w:before="0" w:after="0"/>
    </w:pPr>
  </w:style>
  <w:style w:type="paragraph" w:customStyle="1" w:styleId="BodyTextBold">
    <w:name w:val="Body Text Bold"/>
    <w:basedOn w:val="BodyText"/>
    <w:qFormat/>
    <w:rsid w:val="00E00AD4"/>
    <w:rPr>
      <w:b/>
    </w:rPr>
  </w:style>
  <w:style w:type="character" w:styleId="Hyperlink">
    <w:name w:val="Hyperlink"/>
    <w:basedOn w:val="DefaultParagraphFont"/>
    <w:uiPriority w:val="99"/>
    <w:unhideWhenUsed/>
    <w:rsid w:val="008336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3699</Characters>
  <Application>Microsoft Office Word</Application>
  <DocSecurity>0</DocSecurity>
  <Lines>184</Lines>
  <Paragraphs>102</Paragraphs>
  <ScaleCrop>false</ScaleCrop>
  <Company>Author-it Software Corporation Ltd.</Company>
  <LinksUpToDate>false</LinksUpToDate>
  <CharactersWithSpaces>4208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TLID4049 Bottom load a dangerous goods tanker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2021-04-12T02:43:00Z</dcterms:created>
  <dcterms:modified xsi:type="dcterms:W3CDTF">2021-04-12T02:43:00Z</dcterms:modified>
</cp:coreProperties>
</file>