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299" w:rsidP="00D12299">
      <w:pPr>
        <w:pStyle w:val="Title"/>
      </w:pPr>
      <w:r>
        <w:fldChar w:fldCharType="begin"/>
      </w:r>
      <w:r>
        <w:instrText xml:space="preserve"> TITLE   \* MERGEFORMAT </w:instrText>
      </w:r>
      <w:r>
        <w:fldChar w:fldCharType="separate"/>
      </w:r>
      <w:r>
        <w:t>TLID4049 Bottom load a dangerous goods tanker</w:t>
      </w:r>
      <w:r>
        <w:fldChar w:fldCharType="end"/>
      </w:r>
    </w:p>
    <w:p w:rsidR="00D12299" w:rsidP="00D12299">
      <w:pPr>
        <w:pStyle w:val="Version"/>
        <w:sectPr w:rsidSect="00A134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477" w:rsidP="00A13477">
      <w:pPr>
        <w:pStyle w:val="SuperHeading"/>
      </w:pPr>
      <w:r w:rsidRPr="00A13477">
        <w:t>TLID4049 Bottom load a dangerous goods tanker</w:t>
      </w:r>
    </w:p>
    <w:p w:rsidR="00000000" w:rsidRPr="00A13477" w:rsidP="00A13477">
      <w:pPr>
        <w:pStyle w:val="Heading1"/>
      </w:pPr>
      <w:bookmarkStart w:id="1" w:name="O_844228"/>
      <w:bookmarkEnd w:id="1"/>
      <w:r w:rsidRPr="00A13477">
        <w:t>Modification History</w:t>
      </w:r>
    </w:p>
    <w:p w:rsidR="00D12299" w:rsidP="00D12299">
      <w:pPr>
        <w:pStyle w:val="BodyText"/>
      </w:pPr>
      <w:r w:rsidRPr="00A13477">
        <w:t>Release 1. This is the first release of this unit of competency in the TLI Transport and Logistics Training Package.</w:t>
      </w:r>
    </w:p>
    <w:p w:rsidR="00000000" w:rsidRPr="00A13477" w:rsidP="00A13477">
      <w:pPr>
        <w:pStyle w:val="Heading1"/>
      </w:pPr>
      <w:bookmarkStart w:id="2" w:name="O_844229"/>
      <w:bookmarkEnd w:id="2"/>
      <w:r w:rsidRPr="00A13477">
        <w:t>Application</w:t>
      </w:r>
    </w:p>
    <w:tbl>
      <w:tblPr>
        <w:tblW w:w="9498" w:type="dxa"/>
        <w:tblLayout w:type="fixed"/>
        <w:tblCellMar>
          <w:left w:w="62" w:type="dxa"/>
          <w:right w:w="62" w:type="dxa"/>
        </w:tblCellMar>
        <w:tblLook w:val="0000"/>
      </w:tblPr>
      <w:tblGrid>
        <w:gridCol w:w="9498"/>
      </w:tblGrid>
      <w:tr w:rsidTr="00A1347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13477" w:rsidP="00A13477">
            <w:pPr>
              <w:pStyle w:val="BodyText"/>
            </w:pPr>
            <w:r w:rsidRPr="00A13477">
              <w:t xml:space="preserve">This unit involves the skills and knowledge required to bottom load a dangerous </w:t>
            </w:r>
            <w:r w:rsidRPr="00A13477">
              <w:t>goods tanker.</w:t>
            </w:r>
          </w:p>
          <w:p w:rsidR="00000000" w:rsidRPr="00A13477" w:rsidP="00A13477">
            <w:pPr>
              <w:pStyle w:val="BodyText"/>
            </w:pPr>
            <w:r w:rsidRPr="00A13477">
              <w:t xml:space="preserve">It includes conducting pre-loading activities, preparing for loading, bottom loading tanker and leaving loading rack. </w:t>
            </w:r>
          </w:p>
          <w:p w:rsidR="00000000" w:rsidRPr="00A13477" w:rsidP="00A13477">
            <w:pPr>
              <w:pStyle w:val="BodyText"/>
            </w:pPr>
            <w:r w:rsidRPr="00A13477">
              <w:t>This unit applies to those working in the road transport fuel/gas industry.</w:t>
            </w:r>
          </w:p>
          <w:p w:rsidR="00000000" w:rsidRPr="00A13477" w:rsidP="00A13477">
            <w:pPr>
              <w:pStyle w:val="BodyText"/>
            </w:pPr>
            <w:r w:rsidRPr="00A13477">
              <w:t>No licensing, legislative or certification requ</w:t>
            </w:r>
            <w:r w:rsidRPr="00A13477">
              <w:t>irements apply to this unit at the time of publication.</w:t>
            </w:r>
          </w:p>
        </w:tc>
      </w:tr>
    </w:tbl>
    <w:p w:rsidR="00D12299" w:rsidP="00A13477">
      <w:pPr>
        <w:pStyle w:val="BodyText"/>
      </w:pPr>
    </w:p>
    <w:p w:rsidR="00D12299" w:rsidP="00A13477">
      <w:pPr>
        <w:pStyle w:val="BodyText"/>
      </w:pPr>
    </w:p>
    <w:p w:rsidR="00000000" w:rsidRPr="00A13477" w:rsidP="00A13477">
      <w:pPr>
        <w:pStyle w:val="Heading1"/>
      </w:pPr>
      <w:bookmarkStart w:id="3" w:name="O_844230"/>
      <w:bookmarkEnd w:id="3"/>
      <w:r w:rsidRPr="00A13477">
        <w:t>Pre-requisite Unit</w:t>
      </w:r>
    </w:p>
    <w:tbl>
      <w:tblPr>
        <w:tblW w:w="0" w:type="auto"/>
        <w:tblLayout w:type="fixed"/>
        <w:tblCellMar>
          <w:left w:w="62" w:type="dxa"/>
          <w:right w:w="62" w:type="dxa"/>
        </w:tblCellMar>
        <w:tblLook w:val="0000"/>
      </w:tblPr>
      <w:tblGrid>
        <w:gridCol w:w="6763"/>
      </w:tblGrid>
      <w:tr w:rsidTr="00A13477">
        <w:tblPrEx>
          <w:tblW w:w="0" w:type="auto"/>
          <w:tblLayout w:type="fixed"/>
          <w:tblCellMar>
            <w:left w:w="62" w:type="dxa"/>
            <w:right w:w="62" w:type="dxa"/>
          </w:tblCellMar>
          <w:tblLook w:val="0000"/>
        </w:tblPrEx>
        <w:tc>
          <w:tcPr>
            <w:tcW w:w="6763" w:type="dxa"/>
            <w:tcBorders>
              <w:top w:val="nil"/>
              <w:left w:val="nil"/>
              <w:bottom w:val="nil"/>
              <w:right w:val="nil"/>
            </w:tcBorders>
            <w:tcMar>
              <w:top w:w="0" w:type="dxa"/>
              <w:left w:w="62" w:type="dxa"/>
              <w:bottom w:w="0" w:type="dxa"/>
              <w:right w:w="62" w:type="dxa"/>
            </w:tcMar>
          </w:tcPr>
          <w:p w:rsidR="00000000" w:rsidRPr="00A13477" w:rsidP="00A13477">
            <w:pPr>
              <w:pStyle w:val="BodyText"/>
            </w:pPr>
            <w:r w:rsidRPr="00A13477">
              <w:t xml:space="preserve">TLIC0001 Operate chemical tanker </w:t>
            </w:r>
          </w:p>
          <w:p w:rsidR="00000000" w:rsidRPr="00A13477" w:rsidP="00A13477">
            <w:pPr>
              <w:pStyle w:val="BodyText"/>
            </w:pPr>
            <w:r w:rsidRPr="00A13477">
              <w:t>or</w:t>
            </w:r>
          </w:p>
          <w:p w:rsidR="00000000" w:rsidRPr="00A13477" w:rsidP="00A13477">
            <w:pPr>
              <w:pStyle w:val="BodyText"/>
            </w:pPr>
            <w:r w:rsidRPr="00A13477">
              <w:t xml:space="preserve">TLIC0002 Operate fuel tanker </w:t>
            </w:r>
          </w:p>
          <w:p w:rsidR="00000000" w:rsidRPr="00A13477" w:rsidP="00A13477">
            <w:pPr>
              <w:pStyle w:val="BodyText"/>
            </w:pPr>
            <w:r w:rsidRPr="00A13477">
              <w:t>or</w:t>
            </w:r>
          </w:p>
          <w:p w:rsidR="00000000" w:rsidRPr="00A13477" w:rsidP="00A13477">
            <w:pPr>
              <w:pStyle w:val="BodyText"/>
            </w:pPr>
            <w:r w:rsidRPr="00A13477">
              <w:t>TLIC0003 Operate LP gas tanker</w:t>
            </w:r>
          </w:p>
        </w:tc>
      </w:tr>
    </w:tbl>
    <w:p w:rsidR="00D12299" w:rsidP="00A13477">
      <w:pPr>
        <w:pStyle w:val="BodyText"/>
      </w:pPr>
    </w:p>
    <w:p w:rsidR="00D12299" w:rsidP="00A13477">
      <w:pPr>
        <w:pStyle w:val="BodyText"/>
      </w:pPr>
    </w:p>
    <w:p w:rsidR="00000000" w:rsidRPr="00A13477" w:rsidP="00A13477">
      <w:pPr>
        <w:pStyle w:val="Heading1"/>
      </w:pPr>
      <w:bookmarkStart w:id="4" w:name="O_844231"/>
      <w:bookmarkEnd w:id="4"/>
      <w:r w:rsidRPr="00A13477">
        <w:t>Competency Field</w:t>
      </w:r>
    </w:p>
    <w:p w:rsidR="00D12299" w:rsidP="00D12299">
      <w:pPr>
        <w:pStyle w:val="BodyText"/>
      </w:pPr>
      <w:r w:rsidRPr="00A13477">
        <w:t>D – Load Handling</w:t>
      </w:r>
    </w:p>
    <w:p w:rsidR="00000000" w:rsidRPr="00A13477" w:rsidP="00A13477">
      <w:pPr>
        <w:pStyle w:val="Heading1"/>
      </w:pPr>
      <w:bookmarkStart w:id="5" w:name="O_844232"/>
      <w:bookmarkEnd w:id="5"/>
      <w:r w:rsidRPr="00A13477">
        <w:t>Unit Sector</w:t>
      </w:r>
    </w:p>
    <w:p w:rsidR="00D12299" w:rsidP="00D12299">
      <w:pPr>
        <w:pStyle w:val="BodyText"/>
      </w:pPr>
      <w:r w:rsidRPr="00A13477">
        <w:t>Not applicable.</w:t>
      </w:r>
    </w:p>
    <w:p w:rsidR="00000000" w:rsidRPr="00A13477" w:rsidP="00A13477">
      <w:pPr>
        <w:pStyle w:val="Heading1"/>
      </w:pPr>
      <w:bookmarkStart w:id="6" w:name="O_844233"/>
      <w:bookmarkEnd w:id="6"/>
      <w:r w:rsidRPr="00A1347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1229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13477" w:rsidP="00A13477">
            <w:pPr>
              <w:pStyle w:val="BodyText"/>
            </w:pPr>
            <w:r w:rsidRPr="00A13477">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rPr>
                <w:rStyle w:val="SpecialBold"/>
              </w:rPr>
              <w:t>PERFORMANCE CRITERIA</w:t>
            </w:r>
          </w:p>
        </w:tc>
      </w:tr>
      <w:tr w:rsidTr="00D1229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Performance criteria describe the performance needed to demonstrate achievement of the element.</w:t>
            </w:r>
          </w:p>
        </w:tc>
      </w:tr>
      <w:tr w:rsidTr="00D1229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13477" w:rsidP="00A13477">
            <w:pPr>
              <w:pStyle w:val="BodyText"/>
            </w:pPr>
            <w:r w:rsidRPr="00A1347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rPr>
                <w:rStyle w:val="SpecialBold"/>
              </w:rPr>
              <w:t>Conduct pre-loading activities</w:t>
            </w: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1.1</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Documentation is submitted prior to loading and is checked for accuracy of expected load</w:t>
            </w:r>
          </w:p>
        </w:tc>
      </w:tr>
      <w:tr w:rsidTr="00D1229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1.2</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Loading area is checked for hazards</w:t>
            </w:r>
          </w:p>
        </w:tc>
      </w:tr>
      <w:tr w:rsidTr="00D1229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1.3</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HAZCHEM signage and product tumblers are checked or changed in accordance with regulatory requirements, and site and organisational procedures</w:t>
            </w:r>
          </w:p>
        </w:tc>
      </w:tr>
      <w:tr w:rsidTr="00D1229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1.4</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Integrity of dangerous goods is checked prior to loading, in ac</w:t>
            </w:r>
            <w:r w:rsidRPr="00A13477">
              <w:t>cordance with workplace procedures</w:t>
            </w:r>
          </w:p>
        </w:tc>
      </w:tr>
      <w:tr w:rsidTr="00D1229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13477" w:rsidP="00A13477">
            <w:pPr>
              <w:pStyle w:val="BodyText"/>
            </w:pPr>
            <w:r w:rsidRPr="00A1347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rPr>
                <w:rStyle w:val="SpecialBold"/>
              </w:rPr>
              <w:t>Prepare for loading</w:t>
            </w: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2.1</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Loading console instructions are followed and authorisation is gained</w:t>
            </w:r>
          </w:p>
        </w:tc>
      </w:tr>
      <w:tr w:rsidTr="00D1229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2.2</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Tanker equipment is prepared for loading in accordance with organisational and facility procedures</w:t>
            </w:r>
          </w:p>
        </w:tc>
      </w:tr>
      <w:tr w:rsidTr="00D1229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2.3</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Product and volume to be loaded are selected in accordance with loading documents</w:t>
            </w:r>
          </w:p>
        </w:tc>
      </w:tr>
      <w:tr w:rsidTr="00D1229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2.4</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Final check of product type and quantity to be loaded is made in accordance with delivery documentation, safe carrying capacity, and gross weight limitations of tanker</w:t>
            </w:r>
          </w:p>
        </w:tc>
      </w:tr>
      <w:tr w:rsidTr="00D1229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2.5</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Discrepancies are rectified in accordance with organisational procedures</w:t>
            </w:r>
          </w:p>
        </w:tc>
      </w:tr>
      <w:tr w:rsidTr="00D1229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13477" w:rsidP="00A13477">
            <w:pPr>
              <w:pStyle w:val="BodyText"/>
            </w:pPr>
            <w:r w:rsidRPr="00A1347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rPr>
                <w:rStyle w:val="SpecialBold"/>
              </w:rPr>
              <w:t>Bottom load tanker</w:t>
            </w: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3.1</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Locations of emergency equipment and emergency procedures are identified before loading commences</w:t>
            </w:r>
          </w:p>
        </w:tc>
      </w:tr>
      <w:tr w:rsidTr="00D1229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3.2</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Vapour recovery product transfer equipment is connected in accordance with organisational requirements</w:t>
            </w:r>
          </w:p>
        </w:tc>
      </w:tr>
      <w:tr w:rsidTr="00D1229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3.3</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Site procedures are followed for commencement of loading process</w:t>
            </w:r>
          </w:p>
        </w:tc>
      </w:tr>
      <w:tr w:rsidTr="00D1229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3.4</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Tanker is safely loaded with product using only approved equipment, in acc</w:t>
            </w:r>
            <w:r w:rsidRPr="00A13477">
              <w:t>ordance with organisational requirements and site procedures</w:t>
            </w:r>
          </w:p>
        </w:tc>
      </w:tr>
      <w:tr w:rsidTr="00D1229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3.5</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Loading process is manoeuvred at console in accordance with organisational and site procedures</w:t>
            </w:r>
          </w:p>
        </w:tc>
      </w:tr>
      <w:tr w:rsidTr="00D1229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3.6</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Valves on tanker and load-out facility are closed, and all transfer equipment is secur</w:t>
            </w:r>
            <w:r w:rsidRPr="00A13477">
              <w:t>ed at completion of loading process in accordance with site procedures</w:t>
            </w:r>
          </w:p>
        </w:tc>
      </w:tr>
      <w:tr w:rsidTr="00D1229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13477" w:rsidP="00A13477">
            <w:pPr>
              <w:pStyle w:val="BodyText"/>
            </w:pPr>
            <w:r w:rsidRPr="00A13477">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rPr>
                <w:rStyle w:val="SpecialBold"/>
              </w:rPr>
              <w:t>Leave loading rack</w:t>
            </w: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4.1</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Loaded tanker is checked to ensure it is within legal weight limitations and complies with regulatory and organisational procedures</w:t>
            </w:r>
          </w:p>
        </w:tc>
      </w:tr>
      <w:tr w:rsidTr="00D1229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4.2</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Pre-departure inspection of loaded tanker is undertaken to ensure all hoses, pipes and cables are disconnected and secured, brake interlock is deactivated, and any obstacles are cleared, in accordance with organisational procedures</w:t>
            </w:r>
          </w:p>
        </w:tc>
      </w:tr>
      <w:tr w:rsidTr="00D1229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4.3</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Tanker is slowly moved from loading area without damage to property or injury to people, in accordance with site procedures</w:t>
            </w:r>
          </w:p>
        </w:tc>
      </w:tr>
      <w:tr w:rsidTr="00D1229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4.4</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Tanker is parked in designated area and checked to ensure correct placarding</w:t>
            </w:r>
          </w:p>
        </w:tc>
      </w:tr>
      <w:tr w:rsidTr="00D1229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4.5</w:t>
            </w:r>
          </w:p>
        </w:tc>
        <w:tc>
          <w:tcPr>
            <w:tcW w:w="6045"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 xml:space="preserve">Load documentation is completed, checked </w:t>
            </w:r>
            <w:r w:rsidRPr="00A13477">
              <w:t>and secured in tanker in accordance with regulatory requirements</w:t>
            </w:r>
          </w:p>
        </w:tc>
      </w:tr>
      <w:tr w:rsidTr="00D1229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4.6</w:t>
            </w:r>
          </w:p>
        </w:tc>
        <w:tc>
          <w:tcPr>
            <w:tcW w:w="6045" w:type="dxa"/>
            <w:tcBorders>
              <w:top w:val="nil"/>
              <w:left w:val="nil"/>
              <w:bottom w:val="nil"/>
              <w:right w:val="nil"/>
            </w:tcBorders>
            <w:tcMar>
              <w:top w:w="0" w:type="dxa"/>
              <w:left w:w="62" w:type="dxa"/>
              <w:bottom w:w="0" w:type="dxa"/>
              <w:right w:w="62" w:type="dxa"/>
            </w:tcMar>
          </w:tcPr>
          <w:p w:rsidR="00000000" w:rsidRPr="00A13477" w:rsidP="00A13477">
            <w:pPr>
              <w:pStyle w:val="BodyText"/>
            </w:pPr>
            <w:r w:rsidRPr="00A13477">
              <w:t>Tanker is driven safely from site in accordance with site procedures</w:t>
            </w:r>
          </w:p>
        </w:tc>
      </w:tr>
    </w:tbl>
    <w:p w:rsidR="00D12299" w:rsidP="00A13477">
      <w:pPr>
        <w:pStyle w:val="BodyText"/>
      </w:pPr>
    </w:p>
    <w:p w:rsidR="00D12299" w:rsidP="00A13477">
      <w:pPr>
        <w:pStyle w:val="BodyText"/>
      </w:pPr>
    </w:p>
    <w:p w:rsidR="00000000" w:rsidRPr="00A13477" w:rsidP="00A13477">
      <w:pPr>
        <w:pStyle w:val="Heading1"/>
      </w:pPr>
      <w:bookmarkStart w:id="7" w:name="O_844234"/>
      <w:bookmarkEnd w:id="7"/>
      <w:r w:rsidRPr="00A13477">
        <w:t>Foundation Skills</w:t>
      </w:r>
    </w:p>
    <w:p w:rsidR="00D12299" w:rsidP="00D12299">
      <w:pPr>
        <w:pStyle w:val="BodyText"/>
      </w:pPr>
      <w:r w:rsidRPr="00A13477">
        <w:t>Foundation skills essential to performance are explicit in the performance criteria of this unit of competency.</w:t>
      </w:r>
    </w:p>
    <w:p w:rsidR="00000000" w:rsidRPr="00A13477" w:rsidP="00A13477">
      <w:pPr>
        <w:pStyle w:val="Heading1"/>
      </w:pPr>
      <w:bookmarkStart w:id="8" w:name="O_844235"/>
      <w:bookmarkEnd w:id="8"/>
      <w:r w:rsidRPr="00A13477">
        <w:t>Range of Conditions</w:t>
      </w:r>
    </w:p>
    <w:p w:rsidR="00000000" w:rsidRPr="00A13477" w:rsidP="00D12299">
      <w:pPr>
        <w:pStyle w:val="BodyText"/>
      </w:pPr>
      <w:r w:rsidRPr="00A13477">
        <w:t>Range is restricted to essential operating conditions and any other variables essential to the work enviro</w:t>
      </w:r>
      <w:r w:rsidRPr="00A13477">
        <w:t>nment.</w:t>
      </w:r>
    </w:p>
    <w:p w:rsidR="00D12299" w:rsidP="00D12299">
      <w:pPr>
        <w:pStyle w:val="BodyText"/>
      </w:pPr>
      <w:r w:rsidRPr="00A13477">
        <w:t>Non-essential conditions can be found in the Companion Volume Implementation Guide.</w:t>
      </w:r>
    </w:p>
    <w:p w:rsidR="00000000" w:rsidRPr="00A13477" w:rsidP="00A13477">
      <w:pPr>
        <w:pStyle w:val="Heading1"/>
      </w:pPr>
      <w:bookmarkStart w:id="9" w:name="O_844236"/>
      <w:bookmarkEnd w:id="9"/>
      <w:r w:rsidRPr="00A13477">
        <w:t>Unit Mapping Information</w:t>
      </w:r>
    </w:p>
    <w:p w:rsidR="00D12299" w:rsidP="00D12299">
      <w:pPr>
        <w:pStyle w:val="BodyText"/>
      </w:pPr>
      <w:r w:rsidRPr="00A13477">
        <w:t>This unit replaces and is equivalent to TLID4049A Bottom load a dangerous goods tanker.</w:t>
      </w:r>
    </w:p>
    <w:p w:rsidR="00000000" w:rsidRPr="00A13477" w:rsidP="00A13477">
      <w:pPr>
        <w:pStyle w:val="Heading1"/>
      </w:pPr>
      <w:bookmarkStart w:id="10" w:name="O_844243"/>
      <w:bookmarkEnd w:id="10"/>
      <w:r w:rsidRPr="00A13477">
        <w:t>Links</w:t>
      </w:r>
    </w:p>
    <w:p w:rsidR="00000000" w:rsidRPr="00A13477" w:rsidP="00D12299">
      <w:pPr>
        <w:pStyle w:val="BodyText"/>
      </w:pPr>
      <w:r w:rsidRPr="00A13477">
        <w:t xml:space="preserve">Companion </w:t>
      </w:r>
      <w:r w:rsidRPr="00A13477">
        <w:t xml:space="preserve">Volume implementation guides are found in VETNet - </w:t>
      </w:r>
      <w:r>
        <w:fldChar w:fldCharType="begin"/>
      </w:r>
      <w:r>
        <w:instrText xml:space="preserve"> HYPERLINK "https://vetnet.gov.au/Pages/TrainingDocs.aspx?q=df441c6e-213d-43e3-874c-0b3f7036d851" </w:instrText>
      </w:r>
      <w:r>
        <w:fldChar w:fldCharType="separate"/>
      </w:r>
      <w:r w:rsidRPr="009C7ACD">
        <w:rPr>
          <w:rStyle w:val="Hyperlink"/>
        </w:rPr>
        <w:t>https://vetnet.gov.au/Pages/TrainingDocs.aspx?q=df441c6e-213d-43e3-874c-0b3f7036d851</w:t>
      </w:r>
      <w:r>
        <w:fldChar w:fldCharType="end"/>
      </w:r>
    </w:p>
    <w:p w:rsidR="00000000" w:rsidRPr="00A13477" w:rsidP="00D12299">
      <w:pPr>
        <w:pStyle w:val="BodyText"/>
        <w:sectPr w:rsidSect="00A13477">
          <w:headerReference w:type="default" r:id="rId10"/>
          <w:footerReference w:type="default" r:id="rId11"/>
          <w:pgSz w:w="11908" w:h="16833"/>
          <w:pgMar w:top="1702" w:right="1418" w:bottom="1702" w:left="1418" w:header="992" w:footer="992" w:gutter="0"/>
          <w:cols w:space="720"/>
          <w:noEndnote/>
          <w:docGrid w:linePitch="299"/>
        </w:sectPr>
      </w:pPr>
    </w:p>
    <w:p w:rsidR="00000000" w:rsidRPr="00A13477" w:rsidP="00A13477">
      <w:pPr>
        <w:pStyle w:val="SuperHeading"/>
      </w:pPr>
      <w:r w:rsidRPr="00A13477">
        <w:t>Assessment Requirements for TLID4049 Bottom load a dangerous goods tanker</w:t>
      </w:r>
    </w:p>
    <w:p w:rsidR="00000000" w:rsidRPr="00A13477" w:rsidP="00A13477">
      <w:pPr>
        <w:pStyle w:val="Heading1"/>
      </w:pPr>
      <w:bookmarkStart w:id="11" w:name="O_844238"/>
      <w:bookmarkEnd w:id="11"/>
      <w:r w:rsidRPr="00A13477">
        <w:t>Modification History</w:t>
      </w:r>
    </w:p>
    <w:p w:rsidR="00D12299" w:rsidP="00D12299">
      <w:pPr>
        <w:pStyle w:val="BodyText"/>
      </w:pPr>
      <w:r w:rsidRPr="00A13477">
        <w:t>Release 1. This is the first release of this unit of competency in the TLI Transport and Logistics Training Package.</w:t>
      </w:r>
    </w:p>
    <w:p w:rsidR="00000000" w:rsidRPr="00A13477" w:rsidP="00A13477">
      <w:pPr>
        <w:pStyle w:val="Heading1"/>
      </w:pPr>
      <w:bookmarkStart w:id="12" w:name="O_844239"/>
      <w:bookmarkEnd w:id="12"/>
      <w:r w:rsidRPr="00A13477">
        <w:t>Performance Evidence</w:t>
      </w:r>
    </w:p>
    <w:tbl>
      <w:tblPr>
        <w:tblW w:w="9498" w:type="dxa"/>
        <w:tblLayout w:type="fixed"/>
        <w:tblCellMar>
          <w:left w:w="62" w:type="dxa"/>
          <w:right w:w="62" w:type="dxa"/>
        </w:tblCellMar>
        <w:tblLook w:val="0000"/>
      </w:tblPr>
      <w:tblGrid>
        <w:gridCol w:w="9498"/>
      </w:tblGrid>
      <w:tr w:rsidTr="00A1347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 xml:space="preserve">Evidence required to demonstrate competence in this unit must </w:t>
            </w:r>
            <w:r w:rsidRPr="00A13477">
              <w:t>be relevant to and satisfy all of the requirements of the elements and performance criteria on at least one occasion and include:</w:t>
            </w:r>
          </w:p>
        </w:tc>
      </w:tr>
      <w:tr w:rsidTr="00A13477">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A13477" w:rsidP="00A13477">
            <w:pPr>
              <w:pStyle w:val="ListBullet"/>
            </w:pPr>
            <w:r w:rsidRPr="00A13477">
              <w:t>checking integrity of dangerous goods by checking:</w:t>
            </w:r>
          </w:p>
          <w:p w:rsidR="00000000" w:rsidRPr="00A13477" w:rsidP="00A13477">
            <w:pPr>
              <w:pStyle w:val="ListBullet2"/>
            </w:pPr>
            <w:r w:rsidRPr="00A13477">
              <w:t>caps</w:t>
            </w:r>
          </w:p>
          <w:p w:rsidR="00000000" w:rsidRPr="00A13477" w:rsidP="00A13477">
            <w:pPr>
              <w:pStyle w:val="ListBullet2"/>
            </w:pPr>
            <w:r w:rsidRPr="00A13477">
              <w:t>hatches</w:t>
            </w:r>
          </w:p>
          <w:p w:rsidR="00000000" w:rsidRPr="00A13477" w:rsidP="00A13477">
            <w:pPr>
              <w:pStyle w:val="ListBullet2"/>
            </w:pPr>
            <w:r w:rsidRPr="00A13477">
              <w:t>valves</w:t>
            </w:r>
          </w:p>
          <w:p w:rsidR="00000000" w:rsidRPr="00A13477" w:rsidP="00A13477">
            <w:pPr>
              <w:pStyle w:val="ListBullet"/>
            </w:pPr>
            <w:r w:rsidRPr="00A13477">
              <w:t>completing documentation required for bottom loading a dangerous goods tanker including:</w:t>
            </w:r>
          </w:p>
          <w:p w:rsidR="00000000" w:rsidRPr="00A13477" w:rsidP="00A13477">
            <w:pPr>
              <w:pStyle w:val="ListBullet2"/>
            </w:pPr>
            <w:r w:rsidRPr="00A13477">
              <w:t>dangerous goods shipping documentation, current Australian Dangerous Goods (ADG) Code</w:t>
            </w:r>
          </w:p>
          <w:p w:rsidR="00000000" w:rsidRPr="00A13477" w:rsidP="00A13477">
            <w:pPr>
              <w:pStyle w:val="ListBullet2"/>
            </w:pPr>
            <w:r w:rsidRPr="00A13477">
              <w:t>relevant Australian Standards and certification requirements</w:t>
            </w:r>
          </w:p>
          <w:p w:rsidR="00000000" w:rsidRPr="00A13477" w:rsidP="00A13477">
            <w:pPr>
              <w:pStyle w:val="ListBullet2"/>
            </w:pPr>
            <w:r w:rsidRPr="00A13477">
              <w:t>relevant internal data entry books, including logbooks, data sheets and load sheets</w:t>
            </w:r>
          </w:p>
          <w:p w:rsidR="00000000" w:rsidRPr="00A13477" w:rsidP="00A13477">
            <w:pPr>
              <w:pStyle w:val="ListBullet2"/>
            </w:pPr>
            <w:r w:rsidRPr="00A13477">
              <w:t>transport regulations as they apply to the enterprise, including local authority regulations and procedures</w:t>
            </w:r>
          </w:p>
          <w:p w:rsidR="00000000" w:rsidRPr="00A13477" w:rsidP="00A13477">
            <w:pPr>
              <w:pStyle w:val="ListBullet2"/>
            </w:pPr>
            <w:r w:rsidRPr="00A13477">
              <w:t>workplace policies and procedures</w:t>
            </w:r>
          </w:p>
          <w:p w:rsidR="00000000" w:rsidRPr="00A13477" w:rsidP="00A13477">
            <w:pPr>
              <w:pStyle w:val="ListBullet"/>
            </w:pPr>
            <w:r w:rsidRPr="00A13477">
              <w:t>ensuring gross weight limitat</w:t>
            </w:r>
            <w:r w:rsidRPr="00A13477">
              <w:t>ion of a tanker complies with:</w:t>
            </w:r>
          </w:p>
          <w:p w:rsidR="00000000" w:rsidRPr="00A13477" w:rsidP="00A13477">
            <w:pPr>
              <w:pStyle w:val="ListBullet2"/>
            </w:pPr>
            <w:r w:rsidRPr="00A13477">
              <w:t>manufacturer safe fill levels and vehicle mass limits</w:t>
            </w:r>
          </w:p>
          <w:p w:rsidR="00000000" w:rsidRPr="00A13477" w:rsidP="00A13477">
            <w:pPr>
              <w:pStyle w:val="ListBullet2"/>
            </w:pPr>
            <w:r w:rsidRPr="00A13477">
              <w:t>National Heavy Vehicle Accreditation Scheme (NHVAS) requirements</w:t>
            </w:r>
          </w:p>
          <w:p w:rsidR="00000000" w:rsidRPr="00A13477" w:rsidP="00A13477">
            <w:pPr>
              <w:pStyle w:val="ListBullet2"/>
            </w:pPr>
            <w:r w:rsidRPr="00A13477">
              <w:t>state/territory legislation</w:t>
            </w:r>
          </w:p>
          <w:p w:rsidR="00000000" w:rsidRPr="00A13477" w:rsidP="00A13477">
            <w:pPr>
              <w:pStyle w:val="ListBullet2"/>
            </w:pPr>
            <w:r w:rsidRPr="00A13477">
              <w:t>transport emergency response plan (TERP)</w:t>
            </w:r>
          </w:p>
          <w:p w:rsidR="00000000" w:rsidRPr="00A13477" w:rsidP="00A13477">
            <w:pPr>
              <w:pStyle w:val="ListBullet"/>
            </w:pPr>
            <w:r w:rsidRPr="00A13477">
              <w:t>identifying and preparing product t</w:t>
            </w:r>
            <w:r w:rsidRPr="00A13477">
              <w:t>ransfer tanker equipment including:</w:t>
            </w:r>
          </w:p>
          <w:p w:rsidR="00000000" w:rsidRPr="00A13477" w:rsidP="00A13477">
            <w:pPr>
              <w:pStyle w:val="ListBullet2"/>
            </w:pPr>
            <w:r w:rsidRPr="00A13477">
              <w:t>bonding devices</w:t>
            </w:r>
          </w:p>
          <w:p w:rsidR="00000000" w:rsidRPr="00A13477" w:rsidP="00A13477">
            <w:pPr>
              <w:pStyle w:val="ListBullet2"/>
            </w:pPr>
            <w:r w:rsidRPr="00A13477">
              <w:t>brake interlock</w:t>
            </w:r>
          </w:p>
          <w:p w:rsidR="00000000" w:rsidRPr="00A13477" w:rsidP="00A13477">
            <w:pPr>
              <w:pStyle w:val="ListBullet2"/>
            </w:pPr>
            <w:r w:rsidRPr="00A13477">
              <w:t>delivery hoses</w:t>
            </w:r>
          </w:p>
          <w:p w:rsidR="00000000" w:rsidRPr="00A13477" w:rsidP="00A13477">
            <w:pPr>
              <w:pStyle w:val="ListBullet2"/>
            </w:pPr>
            <w:r w:rsidRPr="00A13477">
              <w:t>external piping and fittings</w:t>
            </w:r>
          </w:p>
          <w:p w:rsidR="00000000" w:rsidRPr="00A13477" w:rsidP="00A13477">
            <w:pPr>
              <w:pStyle w:val="ListBullet2"/>
            </w:pPr>
            <w:r w:rsidRPr="00A13477">
              <w:t>master switch</w:t>
            </w:r>
          </w:p>
          <w:p w:rsidR="00000000" w:rsidRPr="00A13477" w:rsidP="00A13477">
            <w:pPr>
              <w:pStyle w:val="ListBullet2"/>
            </w:pPr>
            <w:r w:rsidRPr="00A13477">
              <w:t>pressure and ullage gauges</w:t>
            </w:r>
          </w:p>
          <w:p w:rsidR="00000000" w:rsidRPr="00A13477" w:rsidP="00A13477">
            <w:pPr>
              <w:pStyle w:val="ListBullet2"/>
            </w:pPr>
            <w:r w:rsidRPr="00A13477">
              <w:t>pressure vessels</w:t>
            </w:r>
          </w:p>
          <w:p w:rsidR="00000000" w:rsidRPr="00A13477" w:rsidP="00A13477">
            <w:pPr>
              <w:pStyle w:val="ListBullet2"/>
            </w:pPr>
            <w:r w:rsidRPr="00A13477">
              <w:t>scully systems</w:t>
            </w:r>
          </w:p>
          <w:p w:rsidR="00000000" w:rsidRPr="00A13477" w:rsidP="00A13477">
            <w:pPr>
              <w:pStyle w:val="ListBullet2"/>
            </w:pPr>
            <w:r w:rsidRPr="00A13477">
              <w:t>valves</w:t>
            </w:r>
          </w:p>
          <w:p w:rsidR="00000000" w:rsidRPr="00A13477" w:rsidP="00A13477">
            <w:pPr>
              <w:pStyle w:val="ListBullet2"/>
            </w:pPr>
            <w:r w:rsidRPr="00A13477">
              <w:t>warning devices</w:t>
            </w:r>
          </w:p>
          <w:p w:rsidR="00000000" w:rsidRPr="00A13477" w:rsidP="00A13477">
            <w:pPr>
              <w:pStyle w:val="ListBullet"/>
            </w:pPr>
            <w:r w:rsidRPr="00A13477">
              <w:t>identifying dangerous goods and hazardous materials</w:t>
            </w:r>
          </w:p>
          <w:p w:rsidR="00000000" w:rsidRPr="00A13477" w:rsidP="00A13477">
            <w:pPr>
              <w:pStyle w:val="ListBullet"/>
            </w:pPr>
            <w:r w:rsidRPr="00A13477">
              <w:t>identifying volume of goods</w:t>
            </w:r>
          </w:p>
          <w:p w:rsidR="00000000" w:rsidRPr="00A13477" w:rsidP="00A13477">
            <w:pPr>
              <w:pStyle w:val="ListBullet"/>
            </w:pPr>
            <w:r w:rsidRPr="00A13477">
              <w:t xml:space="preserve">making accurate estimates </w:t>
            </w:r>
          </w:p>
          <w:p w:rsidR="00000000" w:rsidRPr="00A13477" w:rsidP="00A13477">
            <w:pPr>
              <w:pStyle w:val="ListBullet"/>
            </w:pPr>
            <w:r w:rsidRPr="00A13477">
              <w:t>reading and interpreting complex legislative and regulatory requirements</w:t>
            </w:r>
          </w:p>
          <w:p w:rsidR="00000000" w:rsidRPr="00A13477" w:rsidP="00A13477">
            <w:pPr>
              <w:pStyle w:val="ListBullet"/>
            </w:pPr>
            <w:r w:rsidRPr="00A13477">
              <w:t>TERP</w:t>
            </w:r>
          </w:p>
          <w:p w:rsidR="00000000" w:rsidRPr="00A13477" w:rsidP="00A13477">
            <w:pPr>
              <w:pStyle w:val="ListBullet"/>
            </w:pPr>
            <w:r w:rsidRPr="00A13477">
              <w:t>using emergency equipment including:</w:t>
            </w:r>
          </w:p>
          <w:p w:rsidR="00000000" w:rsidRPr="00A13477" w:rsidP="00A13477">
            <w:pPr>
              <w:pStyle w:val="ListBullet2"/>
            </w:pPr>
            <w:r w:rsidRPr="00A13477">
              <w:t>emergency shutdown controls</w:t>
            </w:r>
          </w:p>
          <w:p w:rsidR="00000000" w:rsidRPr="00A13477" w:rsidP="00A13477">
            <w:pPr>
              <w:pStyle w:val="ListBullet2"/>
            </w:pPr>
            <w:r w:rsidRPr="00A13477">
              <w:t>evacuation controls</w:t>
            </w:r>
          </w:p>
          <w:p w:rsidR="00000000" w:rsidRPr="00A13477" w:rsidP="00A13477">
            <w:pPr>
              <w:pStyle w:val="ListBullet2"/>
            </w:pPr>
            <w:r w:rsidRPr="00A13477">
              <w:t>eye wash equipment and safety showers</w:t>
            </w:r>
          </w:p>
          <w:p w:rsidR="00000000" w:rsidRPr="00A13477" w:rsidP="00A13477">
            <w:pPr>
              <w:pStyle w:val="ListBullet2"/>
            </w:pPr>
            <w:r w:rsidRPr="00A13477">
              <w:t xml:space="preserve">fire extinguishers </w:t>
            </w:r>
          </w:p>
          <w:p w:rsidR="00000000" w:rsidRPr="00A13477" w:rsidP="00A13477">
            <w:pPr>
              <w:pStyle w:val="ListBullet2"/>
            </w:pPr>
            <w:r w:rsidRPr="00A13477">
              <w:t>spill control equipment</w:t>
            </w:r>
          </w:p>
          <w:p w:rsidR="00000000" w:rsidRPr="00A13477" w:rsidP="00A13477">
            <w:pPr>
              <w:pStyle w:val="ListBullet"/>
            </w:pPr>
            <w:r w:rsidRPr="00A13477">
              <w:t>using personal protective equipment (PPE) and safety measures including:</w:t>
            </w:r>
          </w:p>
          <w:p w:rsidR="00000000" w:rsidRPr="00A13477" w:rsidP="00A13477">
            <w:pPr>
              <w:pStyle w:val="ListBullet2"/>
            </w:pPr>
            <w:r w:rsidRPr="00A13477">
              <w:t>chemical resistant gloves</w:t>
            </w:r>
          </w:p>
          <w:p w:rsidR="00000000" w:rsidRPr="00A13477" w:rsidP="00A13477">
            <w:pPr>
              <w:pStyle w:val="ListBullet2"/>
            </w:pPr>
            <w:r w:rsidRPr="00A13477">
              <w:t>communications switch</w:t>
            </w:r>
          </w:p>
          <w:p w:rsidR="00000000" w:rsidRPr="00A13477" w:rsidP="00A13477">
            <w:pPr>
              <w:pStyle w:val="ListBullet2"/>
            </w:pPr>
            <w:r w:rsidRPr="00A13477">
              <w:t>high visibility clothing and sa</w:t>
            </w:r>
            <w:r w:rsidRPr="00A13477">
              <w:t>fety vest</w:t>
            </w:r>
          </w:p>
          <w:p w:rsidR="00000000" w:rsidRPr="00A13477" w:rsidP="00A13477">
            <w:pPr>
              <w:pStyle w:val="ListBullet2"/>
            </w:pPr>
            <w:r w:rsidRPr="00A13477">
              <w:t>intrinsically safe, full cover protective clothing</w:t>
            </w:r>
          </w:p>
          <w:p w:rsidR="00000000" w:rsidRPr="00A13477" w:rsidP="00A13477">
            <w:pPr>
              <w:pStyle w:val="ListBullet2"/>
            </w:pPr>
            <w:r w:rsidRPr="00A13477">
              <w:t>safety headwear and footwear</w:t>
            </w:r>
          </w:p>
          <w:p w:rsidR="00000000" w:rsidRPr="00A13477" w:rsidP="00A13477">
            <w:pPr>
              <w:pStyle w:val="ListBullet2"/>
            </w:pPr>
            <w:r w:rsidRPr="00A13477">
              <w:t>safety glasses.</w:t>
            </w:r>
          </w:p>
        </w:tc>
      </w:tr>
    </w:tbl>
    <w:p w:rsidR="00D12299" w:rsidP="00A13477">
      <w:pPr>
        <w:pStyle w:val="ListContinue"/>
      </w:pPr>
    </w:p>
    <w:p w:rsidR="00D12299" w:rsidP="00A13477">
      <w:pPr>
        <w:pStyle w:val="ListContinue"/>
      </w:pPr>
    </w:p>
    <w:p w:rsidR="00000000" w:rsidRPr="00A13477" w:rsidP="00A13477">
      <w:pPr>
        <w:pStyle w:val="Heading1"/>
      </w:pPr>
      <w:bookmarkStart w:id="13" w:name="O_844240"/>
      <w:bookmarkEnd w:id="13"/>
      <w:r w:rsidRPr="00A13477">
        <w:t>Knowledge Evidence</w:t>
      </w:r>
    </w:p>
    <w:tbl>
      <w:tblPr>
        <w:tblW w:w="9498" w:type="dxa"/>
        <w:tblLayout w:type="fixed"/>
        <w:tblCellMar>
          <w:left w:w="62" w:type="dxa"/>
          <w:right w:w="62" w:type="dxa"/>
        </w:tblCellMar>
        <w:tblLook w:val="0000"/>
      </w:tblPr>
      <w:tblGrid>
        <w:gridCol w:w="9498"/>
      </w:tblGrid>
      <w:tr w:rsidTr="00A1347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13477">
            <w:pPr>
              <w:pStyle w:val="BodyText"/>
              <w:rPr>
                <w:lang w:val="en-NZ"/>
              </w:rPr>
            </w:pPr>
            <w:r w:rsidRPr="00A13477">
              <w:t>Evidence required to demonstrate competence in this unit must be relevant to and satisfy all of the requirements of the elements and performance criteria and include knowledge of:</w:t>
            </w:r>
          </w:p>
        </w:tc>
      </w:tr>
      <w:tr w:rsidTr="00A13477">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A13477" w:rsidP="00A13477">
            <w:pPr>
              <w:pStyle w:val="ListBullet"/>
            </w:pPr>
            <w:r w:rsidRPr="00A13477">
              <w:t>applicable legislative procedures and codes including:</w:t>
            </w:r>
          </w:p>
          <w:p w:rsidR="00000000" w:rsidRPr="00A13477" w:rsidP="00A13477">
            <w:pPr>
              <w:pStyle w:val="ListBullet2"/>
            </w:pPr>
            <w:r w:rsidRPr="00A13477">
              <w:t>current ADG Code</w:t>
            </w:r>
          </w:p>
          <w:p w:rsidR="00000000" w:rsidRPr="00A13477" w:rsidP="00A13477">
            <w:pPr>
              <w:pStyle w:val="ListBullet2"/>
            </w:pPr>
            <w:r w:rsidRPr="00A13477">
              <w:t>e</w:t>
            </w:r>
            <w:r w:rsidRPr="00A13477">
              <w:t>nvironmental protection legislation and regulations</w:t>
            </w:r>
          </w:p>
          <w:p w:rsidR="00000000" w:rsidRPr="00A13477" w:rsidP="00A13477">
            <w:pPr>
              <w:pStyle w:val="ListBullet2"/>
            </w:pPr>
            <w:r w:rsidRPr="00A13477">
              <w:t xml:space="preserve">fatigue management regulations </w:t>
            </w:r>
          </w:p>
          <w:p w:rsidR="00000000" w:rsidRPr="00A13477" w:rsidP="00A13477">
            <w:pPr>
              <w:pStyle w:val="ListBullet2"/>
            </w:pPr>
            <w:r w:rsidRPr="00A13477">
              <w:t>relevant state/territory roads and traffic authority driving regulations and licence or permit requirements for operating heavy vehicles on unsealed roads</w:t>
            </w:r>
          </w:p>
          <w:p w:rsidR="00000000" w:rsidRPr="00A13477" w:rsidP="00A13477">
            <w:pPr>
              <w:pStyle w:val="ListBullet2"/>
            </w:pPr>
            <w:r w:rsidRPr="00A13477">
              <w:t>road rules</w:t>
            </w:r>
          </w:p>
          <w:p w:rsidR="00000000" w:rsidRPr="00A13477" w:rsidP="00A13477">
            <w:pPr>
              <w:pStyle w:val="ListBullet2"/>
            </w:pPr>
            <w:r w:rsidRPr="00A13477">
              <w:t>work health and safety (WHS)/occupational health and safety (OHS) legislation</w:t>
            </w:r>
          </w:p>
          <w:p w:rsidR="00000000" w:rsidRPr="00A13477" w:rsidP="00A13477">
            <w:pPr>
              <w:pStyle w:val="ListBullet"/>
            </w:pPr>
            <w:r w:rsidRPr="00A13477">
              <w:t>control operations</w:t>
            </w:r>
          </w:p>
          <w:p w:rsidR="00000000" w:rsidRPr="00A13477" w:rsidP="00A13477">
            <w:pPr>
              <w:pStyle w:val="ListBullet"/>
            </w:pPr>
            <w:r w:rsidRPr="00A13477">
              <w:t>placarding requirements for parking procedures</w:t>
            </w:r>
          </w:p>
          <w:p w:rsidR="00000000" w:rsidRPr="00A13477" w:rsidP="00A13477">
            <w:pPr>
              <w:pStyle w:val="ListBullet"/>
            </w:pPr>
            <w:r w:rsidRPr="00A13477">
              <w:t>potential hazards when bottom loading a dangerous goods tanker</w:t>
            </w:r>
          </w:p>
          <w:p w:rsidR="00000000" w:rsidRPr="00A13477" w:rsidP="00A13477">
            <w:pPr>
              <w:pStyle w:val="ListBullet"/>
            </w:pPr>
            <w:r w:rsidRPr="00A13477">
              <w:t>preparation methods for tanker equipment</w:t>
            </w:r>
          </w:p>
          <w:p w:rsidR="00000000" w:rsidRPr="00A13477" w:rsidP="00A13477">
            <w:pPr>
              <w:pStyle w:val="ListBullet"/>
            </w:pPr>
            <w:r w:rsidRPr="00A13477">
              <w:t>relevan</w:t>
            </w:r>
            <w:r w:rsidRPr="00A13477">
              <w:t>t WHS/OHS and environmental procedures and regulations</w:t>
            </w:r>
          </w:p>
          <w:p w:rsidR="00000000" w:rsidRPr="00A13477" w:rsidP="00A13477">
            <w:pPr>
              <w:pStyle w:val="ListBullet"/>
            </w:pPr>
            <w:r w:rsidRPr="00A13477">
              <w:t>safe loading procedures.</w:t>
            </w:r>
          </w:p>
        </w:tc>
      </w:tr>
    </w:tbl>
    <w:p w:rsidR="00D12299" w:rsidP="00A13477">
      <w:pPr>
        <w:pStyle w:val="BodyText"/>
      </w:pPr>
    </w:p>
    <w:p w:rsidR="00D12299" w:rsidP="00A13477">
      <w:pPr>
        <w:pStyle w:val="BodyText"/>
      </w:pPr>
    </w:p>
    <w:p w:rsidR="00000000" w:rsidRPr="00A13477" w:rsidP="00A13477">
      <w:pPr>
        <w:pStyle w:val="Heading1"/>
      </w:pPr>
      <w:bookmarkStart w:id="14" w:name="O_844241"/>
      <w:bookmarkEnd w:id="14"/>
      <w:r w:rsidRPr="00A13477">
        <w:t>Assessment Conditions</w:t>
      </w:r>
    </w:p>
    <w:tbl>
      <w:tblPr>
        <w:tblW w:w="9498" w:type="dxa"/>
        <w:tblLayout w:type="fixed"/>
        <w:tblCellMar>
          <w:left w:w="62" w:type="dxa"/>
          <w:right w:w="62" w:type="dxa"/>
        </w:tblCellMar>
        <w:tblLook w:val="0000"/>
      </w:tblPr>
      <w:tblGrid>
        <w:gridCol w:w="9498"/>
      </w:tblGrid>
      <w:tr w:rsidTr="00A1347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13477" w:rsidP="00A13477">
            <w:pPr>
              <w:pStyle w:val="BodyText"/>
            </w:pPr>
            <w:r w:rsidRPr="00A13477">
              <w:t xml:space="preserve">As a minimum, assessors must satisfy applicable regulatory requirements, which include requirements in the </w:t>
            </w:r>
            <w:r w:rsidRPr="00A13477">
              <w:rPr>
                <w:rStyle w:val="Emphasis"/>
              </w:rPr>
              <w:t>Standards for Registered Training Organisations</w:t>
            </w:r>
            <w:r w:rsidRPr="00A13477">
              <w:t xml:space="preserve"> current at the time of assessment. </w:t>
            </w:r>
          </w:p>
          <w:p w:rsidR="00000000" w:rsidRPr="00A13477" w:rsidP="00A13477">
            <w:pPr>
              <w:pStyle w:val="BodyText"/>
            </w:pPr>
            <w:r w:rsidRPr="00A13477">
              <w:t xml:space="preserve">As a minimum, assessment must satisfy applicable regulatory requirements, which include requirements in the </w:t>
            </w:r>
            <w:r w:rsidRPr="00A13477">
              <w:rPr>
                <w:rStyle w:val="Emphasis"/>
              </w:rPr>
              <w:t>Standards for Registered Training Organisations</w:t>
            </w:r>
            <w:r w:rsidRPr="00A13477">
              <w:t xml:space="preserve"> current at the t</w:t>
            </w:r>
            <w:r w:rsidRPr="00A13477">
              <w:t>ime of assessment.</w:t>
            </w:r>
          </w:p>
          <w:p w:rsidR="00000000" w:rsidRPr="00A13477" w:rsidP="00A13477">
            <w:pPr>
              <w:pStyle w:val="BodyText"/>
            </w:pPr>
            <w:r w:rsidRPr="00A13477">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A13477" w:rsidP="00A13477">
            <w:pPr>
              <w:pStyle w:val="BodyText"/>
            </w:pPr>
            <w:r w:rsidRPr="00A13477">
              <w:t>Practica</w:t>
            </w:r>
            <w:r w:rsidRPr="00A13477">
              <w:t>l assessment must be in an appropriate vehicle such as:</w:t>
            </w:r>
          </w:p>
          <w:p w:rsidR="00000000" w:rsidRPr="00A13477" w:rsidP="00A13477">
            <w:pPr>
              <w:pStyle w:val="ListBullet"/>
            </w:pPr>
            <w:r w:rsidRPr="00A13477">
              <w:t>AB-Quad</w:t>
            </w:r>
          </w:p>
          <w:p w:rsidR="00000000" w:rsidRPr="00A13477" w:rsidP="00A13477">
            <w:pPr>
              <w:pStyle w:val="ListBullet"/>
            </w:pPr>
            <w:r w:rsidRPr="00A13477">
              <w:t>B-Double combinations</w:t>
            </w:r>
          </w:p>
          <w:p w:rsidR="00000000" w:rsidRPr="00A13477" w:rsidP="00A13477">
            <w:pPr>
              <w:pStyle w:val="ListBullet"/>
            </w:pPr>
            <w:r w:rsidRPr="00A13477">
              <w:t xml:space="preserve">B-Triple </w:t>
            </w:r>
          </w:p>
          <w:p w:rsidR="00000000" w:rsidRPr="00A13477" w:rsidP="00A13477">
            <w:pPr>
              <w:pStyle w:val="ListBullet"/>
            </w:pPr>
            <w:r w:rsidRPr="00A13477">
              <w:t>rigid vehicle</w:t>
            </w:r>
          </w:p>
          <w:p w:rsidR="00000000" w:rsidRPr="00A13477" w:rsidP="00A13477">
            <w:pPr>
              <w:pStyle w:val="ListBullet"/>
            </w:pPr>
            <w:r w:rsidRPr="00A13477">
              <w:t xml:space="preserve">road train combinations </w:t>
            </w:r>
          </w:p>
          <w:p w:rsidR="00000000" w:rsidRPr="00A13477" w:rsidP="00A13477">
            <w:pPr>
              <w:pStyle w:val="ListBullet"/>
            </w:pPr>
            <w:r w:rsidRPr="00A13477">
              <w:t>semi combinations</w:t>
            </w:r>
          </w:p>
          <w:p w:rsidR="00000000" w:rsidRPr="00A13477" w:rsidP="00A13477">
            <w:pPr>
              <w:pStyle w:val="ListBullet"/>
            </w:pPr>
            <w:r w:rsidRPr="00A13477">
              <w:t>truck and dog combinations.</w:t>
            </w:r>
          </w:p>
          <w:p w:rsidR="00000000" w:rsidRPr="00A13477" w:rsidP="00A13477">
            <w:pPr>
              <w:pStyle w:val="BodyText"/>
            </w:pPr>
            <w:r w:rsidRPr="00A13477">
              <w:t>Assessment processes and techniques must be appro</w:t>
            </w:r>
            <w:r w:rsidRPr="00A13477">
              <w:t>priate to the language, literacy and numeracy requirements of the work being performed and the needs of the candidate.</w:t>
            </w:r>
          </w:p>
          <w:p w:rsidR="00000000" w:rsidRPr="00A13477" w:rsidP="00A13477">
            <w:pPr>
              <w:pStyle w:val="BodyText"/>
            </w:pPr>
            <w:r w:rsidRPr="00A13477">
              <w:t>Resources for assessment include:</w:t>
            </w:r>
          </w:p>
          <w:p w:rsidR="00000000" w:rsidRPr="00A13477" w:rsidP="00A13477">
            <w:pPr>
              <w:pStyle w:val="ListBullet"/>
            </w:pPr>
            <w:r w:rsidRPr="00A13477">
              <w:t>a range of relevant exercises, case studies and/or simulations</w:t>
            </w:r>
          </w:p>
          <w:p w:rsidR="00000000" w:rsidRPr="00A13477" w:rsidP="00A13477">
            <w:pPr>
              <w:pStyle w:val="ListBullet"/>
            </w:pPr>
            <w:r w:rsidRPr="00A13477">
              <w:t>applicable documentation including work</w:t>
            </w:r>
            <w:r w:rsidRPr="00A13477">
              <w:t>place procedures, regulations, codes of practice and operation manuals</w:t>
            </w:r>
          </w:p>
          <w:p w:rsidR="00000000" w:rsidRPr="00A13477" w:rsidP="00A13477">
            <w:pPr>
              <w:pStyle w:val="ListBullet"/>
            </w:pPr>
            <w:r w:rsidRPr="00A13477">
              <w:t>relevant materials, tools, equipment and personal protective equipment currently used in industry</w:t>
            </w:r>
          </w:p>
          <w:p w:rsidR="00000000" w:rsidRPr="00A13477" w:rsidP="00A13477">
            <w:pPr>
              <w:pStyle w:val="ListBullet"/>
            </w:pPr>
            <w:r w:rsidRPr="00A13477">
              <w:t xml:space="preserve">vehicle as listed above. </w:t>
            </w:r>
          </w:p>
          <w:p w:rsidR="00000000" w:rsidRPr="00A13477" w:rsidP="00A13477">
            <w:pPr>
              <w:pStyle w:val="BodyText"/>
            </w:pPr>
            <w:r w:rsidRPr="00A13477">
              <w:t>Online assessment is not suitable for final assessment of thi</w:t>
            </w:r>
            <w:r w:rsidRPr="00A13477">
              <w:t>s unit of competency.</w:t>
            </w:r>
          </w:p>
        </w:tc>
      </w:tr>
    </w:tbl>
    <w:p w:rsidR="00D12299" w:rsidP="00A13477">
      <w:pPr>
        <w:pStyle w:val="BodyText"/>
      </w:pPr>
    </w:p>
    <w:p w:rsidR="00D12299" w:rsidP="00A13477">
      <w:pPr>
        <w:pStyle w:val="BodyText"/>
      </w:pPr>
    </w:p>
    <w:p w:rsidR="00000000" w:rsidRPr="00A13477" w:rsidP="00A13477">
      <w:pPr>
        <w:pStyle w:val="Heading1"/>
      </w:pPr>
      <w:bookmarkStart w:id="15" w:name="O_844244"/>
      <w:bookmarkEnd w:id="15"/>
      <w:r w:rsidRPr="00A13477">
        <w:t>Links</w:t>
      </w:r>
    </w:p>
    <w:p w:rsidR="00000000" w:rsidRPr="00A13477" w:rsidP="00D12299">
      <w:pPr>
        <w:pStyle w:val="BodyText"/>
      </w:pPr>
      <w:r w:rsidRPr="00A1347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C7ACD">
        <w:rPr>
          <w:rStyle w:val="Hyperlink"/>
        </w:rPr>
        <w:t>https://vetnet.gov.au/Pages/TrainingDocs.aspx?q=df441c6e-213d-43e3-874c-0b3f7036d851</w:t>
      </w:r>
      <w:r>
        <w:fldChar w:fldCharType="end"/>
      </w:r>
    </w:p>
    <w:p w:rsidR="00000000" w:rsidRPr="00A13477" w:rsidP="00A13477"/>
    <w:sectPr w:rsidSect="00A134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77" w:rsidRPr="00D12299" w:rsidP="00D122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99" w:rsidP="00A13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12299" w:rsidP="00A134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12299" w:rsidP="00A134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77" w:rsidP="00A13477">
    <w:pPr>
      <w:pStyle w:val="Footer"/>
      <w:framePr w:wrap="around"/>
    </w:pPr>
    <w:r>
      <w:fldChar w:fldCharType="begin"/>
    </w:r>
    <w:r>
      <w:instrText xml:space="preserve"> DOCPROPERTY  Subject  \* MERGEFORMAT </w:instrText>
    </w:r>
    <w:r>
      <w:fldChar w:fldCharType="separate"/>
    </w:r>
    <w:r w:rsidR="00D12299">
      <w:t>Approved</w:t>
    </w:r>
    <w:r w:rsidR="00D12299">
      <w:fldChar w:fldCharType="end"/>
    </w:r>
    <w:r>
      <w:tab/>
      <w:t xml:space="preserve">Page </w:t>
    </w:r>
    <w:r>
      <w:fldChar w:fldCharType="begin"/>
    </w:r>
    <w:r>
      <w:instrText xml:space="preserve"> PAGE  \* Arabic  \* MERGEFORMAT </w:instrText>
    </w:r>
    <w:r>
      <w:fldChar w:fldCharType="separate"/>
    </w:r>
    <w:r w:rsidR="00D1229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2299">
      <w:rPr>
        <w:noProof/>
      </w:rPr>
      <w:t>6</w:t>
    </w:r>
    <w:r>
      <w:rPr>
        <w:noProof/>
      </w:rPr>
      <w:fldChar w:fldCharType="end"/>
    </w:r>
  </w:p>
  <w:p w:rsidR="00A13477" w:rsidP="00A13477">
    <w:pPr>
      <w:pStyle w:val="Footer"/>
      <w:framePr w:wrap="around"/>
    </w:pPr>
    <w:r>
      <w:t xml:space="preserve">© Commonwealth of Australia, </w:t>
    </w:r>
    <w:r>
      <w:fldChar w:fldCharType="begin"/>
    </w:r>
    <w:r>
      <w:instrText xml:space="preserve"> DATE  \@ "yyyy"  \* MERGEFORMAT </w:instrText>
    </w:r>
    <w:r>
      <w:fldChar w:fldCharType="separate"/>
    </w:r>
    <w:r w:rsidR="00D12299">
      <w:rPr>
        <w:noProof/>
      </w:rPr>
      <w:t>2025</w:t>
    </w:r>
    <w:r>
      <w:fldChar w:fldCharType="end"/>
    </w:r>
    <w:r>
      <w:tab/>
    </w:r>
    <w:r>
      <w:fldChar w:fldCharType="begin"/>
    </w:r>
    <w:r>
      <w:instrText xml:space="preserve"> DOCPROPERTY  Author  \* MERGEFORMAT </w:instrText>
    </w:r>
    <w:r>
      <w:fldChar w:fldCharType="separate"/>
    </w:r>
    <w:r w:rsidR="00D12299">
      <w:t>Industry Skills Australia</w:t>
    </w:r>
    <w:r w:rsidR="00D12299">
      <w:fldChar w:fldCharType="end"/>
    </w:r>
  </w:p>
  <w:p w:rsidR="00A13477" w:rsidP="00A134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3477" w:rsidRPr="00D12299" w:rsidP="00D122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99" w:rsidRPr="002D2AF8" w:rsidP="00A13477">
    <w:pPr>
      <w:pStyle w:val="Header"/>
      <w:framePr w:wrap="around"/>
    </w:pPr>
    <w:r>
      <w:fldChar w:fldCharType="begin"/>
    </w:r>
    <w:r>
      <w:instrText xml:space="preserve"> TITLE   \* MERGEFORMAT </w:instrText>
    </w:r>
    <w:r>
      <w:fldChar w:fldCharType="separate"/>
    </w:r>
    <w:r>
      <w:t>TLID4049 Bottom load a dangerous goods tanker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2299" w:rsidP="00A134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77" w:rsidRPr="002D2AF8" w:rsidP="00A13477">
    <w:pPr>
      <w:pStyle w:val="Header"/>
      <w:framePr w:wrap="around"/>
    </w:pPr>
    <w:r>
      <w:fldChar w:fldCharType="begin"/>
    </w:r>
    <w:r>
      <w:instrText xml:space="preserve"> TITLE   \* MERGEFORMAT </w:instrText>
    </w:r>
    <w:r>
      <w:fldChar w:fldCharType="separate"/>
    </w:r>
    <w:r w:rsidR="00D12299">
      <w:t>TLID4049 Bottom load a dangerous goods tanker</w:t>
    </w:r>
    <w:r w:rsidR="00D12299">
      <w:fldChar w:fldCharType="end"/>
    </w:r>
    <w:r>
      <w:tab/>
      <w:t xml:space="preserve">Date this document was generated: </w:t>
    </w:r>
    <w:r>
      <w:fldChar w:fldCharType="begin"/>
    </w:r>
    <w:r>
      <w:instrText xml:space="preserve"> CREATEDATE  \@ "d MMMM yyyy"  \* MERGEFORMAT </w:instrText>
    </w:r>
    <w:r>
      <w:fldChar w:fldCharType="separate"/>
    </w:r>
    <w:r w:rsidR="00D12299">
      <w:rPr>
        <w:noProof/>
      </w:rPr>
      <w:t>2 March 2025</w:t>
    </w:r>
    <w:r>
      <w:fldChar w:fldCharType="end"/>
    </w:r>
  </w:p>
  <w:p w:rsidR="00A13477" w:rsidP="00A134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349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DC18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C0F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4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477"/>
    <w:pPr>
      <w:spacing w:before="360" w:after="60"/>
      <w:outlineLvl w:val="0"/>
    </w:pPr>
    <w:rPr>
      <w:sz w:val="32"/>
    </w:rPr>
  </w:style>
  <w:style w:type="paragraph" w:styleId="Heading2">
    <w:name w:val="heading 2"/>
    <w:basedOn w:val="HeadingBase"/>
    <w:next w:val="BodyText"/>
    <w:link w:val="Heading2Char"/>
    <w:qFormat/>
    <w:rsid w:val="00A13477"/>
    <w:pPr>
      <w:keepLines/>
      <w:spacing w:before="240" w:after="120"/>
      <w:outlineLvl w:val="1"/>
    </w:pPr>
    <w:rPr>
      <w:sz w:val="28"/>
      <w:szCs w:val="40"/>
    </w:rPr>
  </w:style>
  <w:style w:type="paragraph" w:styleId="Heading3">
    <w:name w:val="heading 3"/>
    <w:basedOn w:val="HeadingBase"/>
    <w:next w:val="BodyText"/>
    <w:link w:val="Heading3Char"/>
    <w:qFormat/>
    <w:rsid w:val="00A13477"/>
    <w:pPr>
      <w:spacing w:before="180" w:after="120"/>
      <w:outlineLvl w:val="2"/>
    </w:pPr>
    <w:rPr>
      <w:spacing w:val="-10"/>
      <w:kern w:val="32"/>
    </w:rPr>
  </w:style>
  <w:style w:type="paragraph" w:styleId="Heading4">
    <w:name w:val="heading 4"/>
    <w:basedOn w:val="HeadingBase"/>
    <w:next w:val="BodyText"/>
    <w:link w:val="Heading4Char"/>
    <w:qFormat/>
    <w:rsid w:val="00A13477"/>
    <w:pPr>
      <w:spacing w:before="160" w:after="120"/>
      <w:outlineLvl w:val="3"/>
    </w:pPr>
    <w:rPr>
      <w:sz w:val="22"/>
    </w:rPr>
  </w:style>
  <w:style w:type="paragraph" w:styleId="Heading5">
    <w:name w:val="heading 5"/>
    <w:basedOn w:val="HeadingBase"/>
    <w:next w:val="Normal"/>
    <w:link w:val="Heading5Char"/>
    <w:qFormat/>
    <w:rsid w:val="00A13477"/>
    <w:pPr>
      <w:spacing w:before="80"/>
      <w:outlineLvl w:val="4"/>
    </w:pPr>
    <w:rPr>
      <w:color w:val="918585"/>
      <w:sz w:val="20"/>
    </w:rPr>
  </w:style>
  <w:style w:type="paragraph" w:styleId="Heading6">
    <w:name w:val="heading 6"/>
    <w:basedOn w:val="HeadingBase"/>
    <w:next w:val="Normal"/>
    <w:link w:val="Heading6Char"/>
    <w:qFormat/>
    <w:rsid w:val="00A13477"/>
    <w:pPr>
      <w:spacing w:before="60"/>
      <w:outlineLvl w:val="5"/>
    </w:pPr>
    <w:rPr>
      <w:color w:val="918585"/>
      <w:sz w:val="20"/>
    </w:rPr>
  </w:style>
  <w:style w:type="paragraph" w:styleId="Heading7">
    <w:name w:val="heading 7"/>
    <w:basedOn w:val="Normal"/>
    <w:next w:val="Normal"/>
    <w:link w:val="Heading7Char"/>
    <w:qFormat/>
    <w:rsid w:val="00A13477"/>
    <w:pPr>
      <w:ind w:left="720"/>
      <w:outlineLvl w:val="6"/>
    </w:pPr>
    <w:rPr>
      <w:i/>
    </w:rPr>
  </w:style>
  <w:style w:type="paragraph" w:styleId="Heading8">
    <w:name w:val="heading 8"/>
    <w:basedOn w:val="Normal"/>
    <w:next w:val="Normal"/>
    <w:link w:val="Heading8Char"/>
    <w:qFormat/>
    <w:rsid w:val="00A13477"/>
    <w:pPr>
      <w:ind w:left="720"/>
      <w:outlineLvl w:val="7"/>
    </w:pPr>
    <w:rPr>
      <w:i/>
    </w:rPr>
  </w:style>
  <w:style w:type="paragraph" w:styleId="Heading9">
    <w:name w:val="heading 9"/>
    <w:basedOn w:val="Normal"/>
    <w:next w:val="Normal"/>
    <w:link w:val="Heading9Char"/>
    <w:qFormat/>
    <w:rsid w:val="00A13477"/>
    <w:pPr>
      <w:ind w:left="720"/>
      <w:outlineLvl w:val="8"/>
    </w:pPr>
    <w:rPr>
      <w:i/>
    </w:rPr>
  </w:style>
  <w:style w:type="character" w:default="1" w:styleId="DefaultParagraphFont">
    <w:name w:val="Default Paragraph Font"/>
    <w:uiPriority w:val="1"/>
    <w:unhideWhenUsed/>
    <w:rsid w:val="00A13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477"/>
  </w:style>
  <w:style w:type="character" w:customStyle="1" w:styleId="Heading1Char">
    <w:name w:val="Heading 1 Char"/>
    <w:basedOn w:val="DefaultParagraphFont"/>
    <w:link w:val="Heading1"/>
    <w:rsid w:val="00A13477"/>
    <w:rPr>
      <w:rFonts w:ascii="Times New Roman" w:eastAsia="Times New Roman" w:hAnsi="Times New Roman" w:cs="Times New Roman"/>
      <w:b/>
      <w:sz w:val="32"/>
      <w:szCs w:val="20"/>
      <w:lang w:eastAsia="en-US"/>
    </w:rPr>
  </w:style>
  <w:style w:type="paragraph" w:styleId="BodyText">
    <w:name w:val="Body Text"/>
    <w:basedOn w:val="Normal"/>
    <w:link w:val="BodyTextChar"/>
    <w:rsid w:val="00A134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3477"/>
    <w:rPr>
      <w:rFonts w:ascii="Times New Roman" w:eastAsia="Times New Roman" w:hAnsi="Times New Roman" w:cs="Times New Roman"/>
      <w:sz w:val="24"/>
      <w:lang w:eastAsia="en-US"/>
    </w:rPr>
  </w:style>
  <w:style w:type="paragraph" w:styleId="ListBullet">
    <w:name w:val="List Bullet"/>
    <w:basedOn w:val="List"/>
    <w:rsid w:val="00A13477"/>
    <w:pPr>
      <w:numPr>
        <w:numId w:val="12"/>
      </w:numPr>
      <w:tabs>
        <w:tab w:val="clear" w:pos="340"/>
      </w:tabs>
      <w:spacing w:before="40" w:after="40"/>
    </w:pPr>
  </w:style>
  <w:style w:type="character" w:customStyle="1" w:styleId="SpecialBold">
    <w:name w:val="Special Bold"/>
    <w:basedOn w:val="DefaultParagraphFont"/>
    <w:rsid w:val="00A13477"/>
    <w:rPr>
      <w:b/>
      <w:spacing w:val="0"/>
    </w:rPr>
  </w:style>
  <w:style w:type="paragraph" w:styleId="ListBullet2">
    <w:name w:val="List Bullet 2"/>
    <w:basedOn w:val="List2"/>
    <w:rsid w:val="00A13477"/>
    <w:pPr>
      <w:numPr>
        <w:numId w:val="13"/>
      </w:numPr>
      <w:tabs>
        <w:tab w:val="clear" w:pos="680"/>
      </w:tabs>
    </w:pPr>
  </w:style>
  <w:style w:type="character" w:styleId="Emphasis">
    <w:name w:val="Emphasis"/>
    <w:basedOn w:val="DefaultParagraphFont"/>
    <w:qFormat/>
    <w:rsid w:val="00A13477"/>
    <w:rPr>
      <w:i/>
    </w:rPr>
  </w:style>
  <w:style w:type="paragraph" w:customStyle="1" w:styleId="SuperHeading">
    <w:name w:val="SuperHeading"/>
    <w:basedOn w:val="Normal"/>
    <w:rsid w:val="00A13477"/>
    <w:pPr>
      <w:spacing w:before="240" w:after="120"/>
      <w:outlineLvl w:val="0"/>
    </w:pPr>
    <w:rPr>
      <w:rFonts w:ascii="Times New Roman" w:hAnsi="Times New Roman"/>
      <w:b/>
      <w:sz w:val="32"/>
    </w:rPr>
  </w:style>
  <w:style w:type="paragraph" w:customStyle="1" w:styleId="AllowPageBreak">
    <w:name w:val="AllowPageBreak"/>
    <w:rsid w:val="00A13477"/>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A13477"/>
    <w:pPr>
      <w:ind w:firstLine="0"/>
    </w:pPr>
  </w:style>
  <w:style w:type="character" w:customStyle="1" w:styleId="Heading2Char">
    <w:name w:val="Heading 2 Char"/>
    <w:basedOn w:val="DefaultParagraphFont"/>
    <w:link w:val="Heading2"/>
    <w:rsid w:val="00A13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4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4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477"/>
    <w:rPr>
      <w:rFonts w:ascii="Courier New" w:eastAsia="Times New Roman" w:hAnsi="Courier New" w:cs="Times New Roman"/>
      <w:i/>
      <w:szCs w:val="20"/>
      <w:lang w:eastAsia="en-US"/>
    </w:rPr>
  </w:style>
  <w:style w:type="paragraph" w:customStyle="1" w:styleId="HeadingBase">
    <w:name w:val="Heading Base"/>
    <w:rsid w:val="00A13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477"/>
    <w:pPr>
      <w:tabs>
        <w:tab w:val="right" w:leader="dot" w:pos="9072"/>
      </w:tabs>
      <w:ind w:left="567"/>
    </w:pPr>
    <w:rPr>
      <w:szCs w:val="22"/>
    </w:rPr>
  </w:style>
  <w:style w:type="paragraph" w:customStyle="1" w:styleId="TOCBase">
    <w:name w:val="TOC Base"/>
    <w:rsid w:val="00A13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477"/>
    <w:pPr>
      <w:tabs>
        <w:tab w:val="right" w:leader="dot" w:pos="9072"/>
      </w:tabs>
      <w:spacing w:before="40" w:after="40"/>
      <w:ind w:left="284"/>
    </w:pPr>
    <w:rPr>
      <w:rFonts w:ascii="Times New Roman" w:hAnsi="Times New Roman"/>
    </w:rPr>
  </w:style>
  <w:style w:type="paragraph" w:styleId="TOC1">
    <w:name w:val="toc 1"/>
    <w:basedOn w:val="TOCBase"/>
    <w:next w:val="Normal"/>
    <w:rsid w:val="00A134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477"/>
    <w:rPr>
      <w:rFonts w:ascii="Times New Roman" w:eastAsia="Times New Roman" w:hAnsi="Times New Roman" w:cs="Times New Roman"/>
      <w:sz w:val="16"/>
      <w:lang w:eastAsia="en-US"/>
    </w:rPr>
  </w:style>
  <w:style w:type="paragraph" w:styleId="Title">
    <w:name w:val="Title"/>
    <w:basedOn w:val="HeadingBase"/>
    <w:link w:val="TitleChar"/>
    <w:qFormat/>
    <w:rsid w:val="00A13477"/>
    <w:pPr>
      <w:spacing w:before="5040"/>
      <w:jc w:val="center"/>
    </w:pPr>
    <w:rPr>
      <w:sz w:val="48"/>
      <w:szCs w:val="72"/>
      <w:lang w:val="en-US"/>
    </w:rPr>
  </w:style>
  <w:style w:type="character" w:customStyle="1" w:styleId="TitleChar">
    <w:name w:val="Title Char"/>
    <w:basedOn w:val="DefaultParagraphFont"/>
    <w:link w:val="Title"/>
    <w:rsid w:val="00A13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477"/>
    <w:pPr>
      <w:tabs>
        <w:tab w:val="left" w:pos="3600"/>
        <w:tab w:val="left" w:pos="3958"/>
      </w:tabs>
    </w:pPr>
  </w:style>
  <w:style w:type="paragraph" w:styleId="List">
    <w:name w:val="List"/>
    <w:basedOn w:val="BodyText"/>
    <w:next w:val="BodyText"/>
    <w:rsid w:val="00A13477"/>
    <w:pPr>
      <w:tabs>
        <w:tab w:val="left" w:pos="340"/>
      </w:tabs>
      <w:spacing w:before="60" w:after="60"/>
      <w:ind w:left="340" w:hanging="340"/>
    </w:pPr>
  </w:style>
  <w:style w:type="paragraph" w:customStyle="1" w:styleId="Note">
    <w:name w:val="Note"/>
    <w:basedOn w:val="BodyText"/>
    <w:rsid w:val="00A13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477"/>
    <w:pPr>
      <w:framePr w:wrap="auto" w:hAnchor="text" w:y="6049"/>
    </w:pPr>
    <w:rPr>
      <w:color w:val="000000"/>
      <w:sz w:val="40"/>
    </w:rPr>
  </w:style>
  <w:style w:type="paragraph" w:customStyle="1" w:styleId="TOCTitle">
    <w:name w:val="TOCTitle"/>
    <w:basedOn w:val="Heading1"/>
    <w:rsid w:val="00A13477"/>
    <w:pPr>
      <w:spacing w:after="240"/>
      <w:jc w:val="center"/>
      <w:outlineLvl w:val="9"/>
    </w:pPr>
    <w:rPr>
      <w:caps/>
    </w:rPr>
  </w:style>
  <w:style w:type="paragraph" w:customStyle="1" w:styleId="Version">
    <w:name w:val="Version"/>
    <w:rsid w:val="00A134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477"/>
    <w:pPr>
      <w:keepNext w:val="0"/>
      <w:tabs>
        <w:tab w:val="right" w:pos="4176"/>
      </w:tabs>
      <w:ind w:left="198" w:hanging="198"/>
    </w:pPr>
    <w:rPr>
      <w:rFonts w:ascii="Garamond" w:hAnsi="Garamond"/>
    </w:rPr>
  </w:style>
  <w:style w:type="paragraph" w:styleId="IndexHeading">
    <w:name w:val="index heading"/>
    <w:basedOn w:val="Normal"/>
    <w:next w:val="Index1"/>
    <w:semiHidden/>
    <w:rsid w:val="00A13477"/>
    <w:pPr>
      <w:spacing w:before="120" w:after="120"/>
    </w:pPr>
    <w:rPr>
      <w:rFonts w:ascii="Arial" w:hAnsi="Arial"/>
      <w:b/>
      <w:color w:val="918585"/>
      <w:sz w:val="24"/>
    </w:rPr>
  </w:style>
  <w:style w:type="paragraph" w:styleId="Header">
    <w:name w:val="header"/>
    <w:basedOn w:val="Normal"/>
    <w:link w:val="HeaderChar"/>
    <w:rsid w:val="00A13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477"/>
    <w:rPr>
      <w:rFonts w:ascii="Times New Roman" w:eastAsia="Times New Roman" w:hAnsi="Times New Roman" w:cs="Times New Roman"/>
      <w:sz w:val="16"/>
      <w:szCs w:val="20"/>
      <w:lang w:val="en-GB" w:eastAsia="en-US"/>
    </w:rPr>
  </w:style>
  <w:style w:type="paragraph" w:customStyle="1" w:styleId="Chapter">
    <w:name w:val="Chapter"/>
    <w:basedOn w:val="Normal"/>
    <w:rsid w:val="00A13477"/>
    <w:pPr>
      <w:spacing w:before="240"/>
    </w:pPr>
    <w:rPr>
      <w:rFonts w:ascii="Times New Roman" w:hAnsi="Times New Roman"/>
      <w:smallCaps/>
      <w:spacing w:val="80"/>
      <w:sz w:val="28"/>
    </w:rPr>
  </w:style>
  <w:style w:type="paragraph" w:customStyle="1" w:styleId="InChapter">
    <w:name w:val="InChapter"/>
    <w:basedOn w:val="Heading3"/>
    <w:rsid w:val="00A13477"/>
    <w:pPr>
      <w:spacing w:after="240"/>
      <w:outlineLvl w:val="9"/>
    </w:pPr>
    <w:rPr>
      <w:noProof/>
    </w:rPr>
  </w:style>
  <w:style w:type="paragraph" w:styleId="Index2">
    <w:name w:val="index 2"/>
    <w:basedOn w:val="Normal"/>
    <w:next w:val="Normal"/>
    <w:semiHidden/>
    <w:rsid w:val="00A13477"/>
    <w:pPr>
      <w:tabs>
        <w:tab w:val="right" w:pos="4176"/>
      </w:tabs>
      <w:ind w:left="568" w:hanging="284"/>
    </w:pPr>
    <w:rPr>
      <w:rFonts w:ascii="Garamond" w:hAnsi="Garamond"/>
    </w:rPr>
  </w:style>
  <w:style w:type="paragraph" w:customStyle="1" w:styleId="Byline">
    <w:name w:val="Byline"/>
    <w:rsid w:val="00A13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477"/>
    <w:pPr>
      <w:tabs>
        <w:tab w:val="clear" w:pos="3600"/>
        <w:tab w:val="clear" w:pos="3958"/>
      </w:tabs>
      <w:jc w:val="right"/>
    </w:pPr>
  </w:style>
  <w:style w:type="paragraph" w:styleId="Caption">
    <w:name w:val="caption"/>
    <w:basedOn w:val="BodyText"/>
    <w:next w:val="Normal"/>
    <w:qFormat/>
    <w:rsid w:val="00A13477"/>
    <w:pPr>
      <w:framePr w:w="2268" w:hSpace="181" w:vSpace="181" w:wrap="around" w:vAnchor="text" w:hAnchor="page" w:x="1135" w:y="285" w:anchorLock="1"/>
    </w:pPr>
    <w:rPr>
      <w:i/>
    </w:rPr>
  </w:style>
  <w:style w:type="paragraph" w:customStyle="1" w:styleId="MiniTOCTitle">
    <w:name w:val="MiniTOCTitle"/>
    <w:basedOn w:val="Heading4"/>
    <w:rsid w:val="00A13477"/>
    <w:pPr>
      <w:spacing w:before="240"/>
      <w:outlineLvl w:val="9"/>
    </w:pPr>
    <w:rPr>
      <w:noProof/>
      <w:sz w:val="24"/>
    </w:rPr>
  </w:style>
  <w:style w:type="paragraph" w:customStyle="1" w:styleId="MiniTOCItem">
    <w:name w:val="MiniTOCItem"/>
    <w:basedOn w:val="ListBullet"/>
    <w:rsid w:val="00A13477"/>
    <w:pPr>
      <w:numPr>
        <w:numId w:val="0"/>
      </w:numPr>
      <w:tabs>
        <w:tab w:val="right" w:leader="dot" w:pos="6521"/>
      </w:tabs>
      <w:spacing w:before="0" w:after="0"/>
    </w:pPr>
  </w:style>
  <w:style w:type="paragraph" w:customStyle="1" w:styleId="TOFTitle">
    <w:name w:val="TOFTitle"/>
    <w:basedOn w:val="TOCTitle"/>
    <w:rsid w:val="00A13477"/>
  </w:style>
  <w:style w:type="paragraph" w:styleId="TableofFigures">
    <w:name w:val="table of figures"/>
    <w:basedOn w:val="Normal"/>
    <w:next w:val="Normal"/>
    <w:semiHidden/>
    <w:rsid w:val="00A13477"/>
    <w:pPr>
      <w:tabs>
        <w:tab w:val="right" w:leader="dot" w:pos="9072"/>
      </w:tabs>
      <w:ind w:left="970" w:hanging="403"/>
    </w:pPr>
    <w:rPr>
      <w:rFonts w:ascii="Times New Roman" w:hAnsi="Times New Roman"/>
      <w:b/>
    </w:rPr>
  </w:style>
  <w:style w:type="paragraph" w:styleId="ListNumber">
    <w:name w:val="List Number"/>
    <w:basedOn w:val="List"/>
    <w:rsid w:val="00A13477"/>
    <w:pPr>
      <w:numPr>
        <w:numId w:val="15"/>
      </w:numPr>
      <w:tabs>
        <w:tab w:val="clear" w:pos="340"/>
      </w:tabs>
    </w:pPr>
  </w:style>
  <w:style w:type="character" w:customStyle="1" w:styleId="WingdingSymbols">
    <w:name w:val="Wingding Symbols"/>
    <w:rsid w:val="00A13477"/>
    <w:rPr>
      <w:rFonts w:ascii="Wingdings" w:hAnsi="Wingdings"/>
    </w:rPr>
  </w:style>
  <w:style w:type="paragraph" w:customStyle="1" w:styleId="TableHeading">
    <w:name w:val="Table Heading"/>
    <w:basedOn w:val="HeadingBase"/>
    <w:rsid w:val="00A13477"/>
    <w:pPr>
      <w:keepLines/>
      <w:pBdr>
        <w:bottom w:val="single" w:sz="6" w:space="1" w:color="918585"/>
      </w:pBdr>
      <w:spacing w:before="240"/>
    </w:pPr>
  </w:style>
  <w:style w:type="character" w:customStyle="1" w:styleId="HotSpot">
    <w:name w:val="HotSpot"/>
    <w:rsid w:val="00A13477"/>
    <w:rPr>
      <w:color w:val="0033CC"/>
      <w:u w:val="none"/>
    </w:rPr>
  </w:style>
  <w:style w:type="paragraph" w:customStyle="1" w:styleId="BodyTextRight">
    <w:name w:val="Body Text Right"/>
    <w:basedOn w:val="BodyText"/>
    <w:rsid w:val="00A13477"/>
    <w:pPr>
      <w:spacing w:before="0" w:after="0"/>
      <w:jc w:val="right"/>
    </w:pPr>
  </w:style>
  <w:style w:type="paragraph" w:styleId="Index3">
    <w:name w:val="index 3"/>
    <w:basedOn w:val="ListNumber2"/>
    <w:next w:val="Normal"/>
    <w:semiHidden/>
    <w:rsid w:val="00A13477"/>
    <w:pPr>
      <w:numPr>
        <w:numId w:val="0"/>
      </w:numPr>
      <w:tabs>
        <w:tab w:val="right" w:leader="dot" w:pos="4176"/>
      </w:tabs>
    </w:pPr>
  </w:style>
  <w:style w:type="paragraph" w:styleId="ListNumber2">
    <w:name w:val="List Number 2"/>
    <w:basedOn w:val="List2"/>
    <w:rsid w:val="00A13477"/>
    <w:pPr>
      <w:numPr>
        <w:numId w:val="10"/>
      </w:numPr>
      <w:tabs>
        <w:tab w:val="clear" w:pos="1060"/>
      </w:tabs>
    </w:pPr>
  </w:style>
  <w:style w:type="paragraph" w:customStyle="1" w:styleId="MarginNote">
    <w:name w:val="Margin Note"/>
    <w:basedOn w:val="BodyText"/>
    <w:rsid w:val="00A13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4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477"/>
    <w:rPr>
      <w:sz w:val="32"/>
    </w:rPr>
  </w:style>
  <w:style w:type="paragraph" w:customStyle="1" w:styleId="HeadingProcedure">
    <w:name w:val="Heading Procedure"/>
    <w:basedOn w:val="HeadingBase"/>
    <w:next w:val="Normal"/>
    <w:rsid w:val="00A13477"/>
    <w:pPr>
      <w:tabs>
        <w:tab w:val="left" w:pos="0"/>
      </w:tabs>
      <w:spacing w:before="120" w:after="60"/>
    </w:pPr>
    <w:rPr>
      <w:i/>
      <w:color w:val="918585"/>
      <w:sz w:val="22"/>
    </w:rPr>
  </w:style>
  <w:style w:type="paragraph" w:customStyle="1" w:styleId="TableBodyText">
    <w:name w:val="Table Body Text"/>
    <w:basedOn w:val="BodyText"/>
    <w:rsid w:val="00A13477"/>
    <w:pPr>
      <w:spacing w:before="60" w:after="60"/>
    </w:pPr>
  </w:style>
  <w:style w:type="paragraph" w:customStyle="1" w:styleId="ListNote">
    <w:name w:val="List Note"/>
    <w:basedOn w:val="List"/>
    <w:rsid w:val="00A13477"/>
    <w:pPr>
      <w:pBdr>
        <w:top w:val="single" w:sz="6" w:space="2" w:color="918585"/>
        <w:bottom w:val="single" w:sz="6" w:space="2" w:color="918585"/>
      </w:pBdr>
      <w:tabs>
        <w:tab w:val="left" w:pos="1021"/>
      </w:tabs>
      <w:ind w:firstLine="0"/>
    </w:pPr>
  </w:style>
  <w:style w:type="paragraph" w:customStyle="1" w:styleId="Warning">
    <w:name w:val="Warning"/>
    <w:basedOn w:val="BodyText"/>
    <w:rsid w:val="00A13477"/>
    <w:pPr>
      <w:shd w:val="clear" w:color="auto" w:fill="D9D9D9"/>
      <w:tabs>
        <w:tab w:val="left" w:pos="992"/>
      </w:tabs>
      <w:ind w:left="119" w:right="119"/>
    </w:pPr>
    <w:rPr>
      <w:sz w:val="20"/>
    </w:rPr>
  </w:style>
  <w:style w:type="paragraph" w:customStyle="1" w:styleId="MarginIcons">
    <w:name w:val="Margin Icons"/>
    <w:basedOn w:val="BodyText"/>
    <w:rsid w:val="00A13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477"/>
    <w:rPr>
      <w:rFonts w:ascii="Courier New" w:hAnsi="Courier New"/>
    </w:rPr>
  </w:style>
  <w:style w:type="paragraph" w:customStyle="1" w:styleId="NoteBullet">
    <w:name w:val="Note Bullet"/>
    <w:basedOn w:val="Note"/>
    <w:rsid w:val="00A13477"/>
    <w:pPr>
      <w:tabs>
        <w:tab w:val="clear" w:pos="680"/>
      </w:tabs>
      <w:spacing w:before="60" w:after="60"/>
    </w:pPr>
  </w:style>
  <w:style w:type="paragraph" w:customStyle="1" w:styleId="SubHeading2">
    <w:name w:val="SubHeading2"/>
    <w:basedOn w:val="HeadingBase"/>
    <w:rsid w:val="00A13477"/>
    <w:pPr>
      <w:spacing w:before="240" w:after="60"/>
    </w:pPr>
    <w:rPr>
      <w:sz w:val="20"/>
    </w:rPr>
  </w:style>
  <w:style w:type="paragraph" w:customStyle="1" w:styleId="SubHeading1">
    <w:name w:val="SubHeading1"/>
    <w:basedOn w:val="HeadingBase"/>
    <w:rsid w:val="00A13477"/>
    <w:pPr>
      <w:spacing w:before="240" w:after="60"/>
    </w:pPr>
    <w:rPr>
      <w:color w:val="918585"/>
      <w:sz w:val="22"/>
    </w:rPr>
  </w:style>
  <w:style w:type="paragraph" w:customStyle="1" w:styleId="SideHeading">
    <w:name w:val="Side Heading"/>
    <w:basedOn w:val="HeadingBase"/>
    <w:rsid w:val="00A13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477"/>
    <w:pPr>
      <w:tabs>
        <w:tab w:val="num" w:pos="360"/>
      </w:tabs>
    </w:pPr>
  </w:style>
  <w:style w:type="paragraph" w:styleId="PlainText">
    <w:name w:val="Plain Text"/>
    <w:basedOn w:val="Normal"/>
    <w:link w:val="PlainTextChar"/>
    <w:rsid w:val="00A13477"/>
    <w:rPr>
      <w:sz w:val="20"/>
    </w:rPr>
  </w:style>
  <w:style w:type="character" w:customStyle="1" w:styleId="PlainTextChar">
    <w:name w:val="Plain Text Char"/>
    <w:basedOn w:val="DefaultParagraphFont"/>
    <w:link w:val="PlainText"/>
    <w:rsid w:val="00A13477"/>
    <w:rPr>
      <w:rFonts w:ascii="Courier New" w:eastAsia="Times New Roman" w:hAnsi="Courier New" w:cs="Times New Roman"/>
      <w:sz w:val="20"/>
      <w:szCs w:val="20"/>
      <w:lang w:eastAsia="en-US"/>
    </w:rPr>
  </w:style>
  <w:style w:type="character" w:customStyle="1" w:styleId="MenuOption">
    <w:name w:val="Menu Option"/>
    <w:basedOn w:val="DefaultParagraphFont"/>
    <w:rsid w:val="00A13477"/>
    <w:rPr>
      <w:b/>
      <w:smallCaps/>
    </w:rPr>
  </w:style>
  <w:style w:type="paragraph" w:customStyle="1" w:styleId="TableListNumber">
    <w:name w:val="Table List Number"/>
    <w:basedOn w:val="ListNumber"/>
    <w:rsid w:val="00A13477"/>
    <w:pPr>
      <w:numPr>
        <w:numId w:val="0"/>
      </w:numPr>
    </w:pPr>
  </w:style>
  <w:style w:type="paragraph" w:styleId="TOC4">
    <w:name w:val="toc 4"/>
    <w:basedOn w:val="TOCBase"/>
    <w:next w:val="Normal"/>
    <w:semiHidden/>
    <w:rsid w:val="00A13477"/>
    <w:pPr>
      <w:tabs>
        <w:tab w:val="right" w:leader="dot" w:pos="9071"/>
      </w:tabs>
      <w:ind w:left="1701"/>
    </w:pPr>
  </w:style>
  <w:style w:type="paragraph" w:customStyle="1" w:styleId="ListAlpha">
    <w:name w:val="List Alpha"/>
    <w:basedOn w:val="List"/>
    <w:rsid w:val="00A13477"/>
    <w:pPr>
      <w:numPr>
        <w:numId w:val="9"/>
      </w:numPr>
    </w:pPr>
  </w:style>
  <w:style w:type="paragraph" w:customStyle="1" w:styleId="ListAlpha2">
    <w:name w:val="List Alpha 2"/>
    <w:basedOn w:val="List2"/>
    <w:rsid w:val="00A13477"/>
    <w:pPr>
      <w:numPr>
        <w:numId w:val="8"/>
      </w:numPr>
    </w:pPr>
  </w:style>
  <w:style w:type="paragraph" w:styleId="List2">
    <w:name w:val="List 2"/>
    <w:basedOn w:val="BodyText"/>
    <w:rsid w:val="00A13477"/>
    <w:pPr>
      <w:tabs>
        <w:tab w:val="left" w:pos="680"/>
      </w:tabs>
      <w:spacing w:before="60" w:after="60"/>
      <w:ind w:left="680" w:hanging="340"/>
    </w:pPr>
  </w:style>
  <w:style w:type="paragraph" w:styleId="List3">
    <w:name w:val="List 3"/>
    <w:basedOn w:val="BodyText"/>
    <w:rsid w:val="00A13477"/>
    <w:pPr>
      <w:tabs>
        <w:tab w:val="left" w:pos="1021"/>
      </w:tabs>
      <w:spacing w:before="60" w:after="60"/>
      <w:ind w:left="1020" w:hanging="340"/>
    </w:pPr>
  </w:style>
  <w:style w:type="paragraph" w:styleId="List4">
    <w:name w:val="List 4"/>
    <w:basedOn w:val="BodyText"/>
    <w:rsid w:val="00A13477"/>
    <w:pPr>
      <w:tabs>
        <w:tab w:val="left" w:pos="1361"/>
      </w:tabs>
      <w:spacing w:before="60" w:after="60"/>
      <w:ind w:left="1361" w:hanging="340"/>
    </w:pPr>
  </w:style>
  <w:style w:type="paragraph" w:styleId="List5">
    <w:name w:val="List 5"/>
    <w:basedOn w:val="BodyText"/>
    <w:rsid w:val="00A13477"/>
    <w:pPr>
      <w:tabs>
        <w:tab w:val="left" w:pos="1701"/>
      </w:tabs>
      <w:spacing w:before="60" w:after="60"/>
      <w:ind w:left="1701" w:hanging="340"/>
    </w:pPr>
  </w:style>
  <w:style w:type="paragraph" w:styleId="ListBullet3">
    <w:name w:val="List Bullet 3"/>
    <w:basedOn w:val="List3"/>
    <w:rsid w:val="00A13477"/>
    <w:pPr>
      <w:numPr>
        <w:numId w:val="14"/>
      </w:numPr>
      <w:tabs>
        <w:tab w:val="clear" w:pos="1021"/>
      </w:tabs>
      <w:ind w:left="1037" w:hanging="357"/>
    </w:pPr>
  </w:style>
  <w:style w:type="paragraph" w:styleId="ListBullet4">
    <w:name w:val="List Bullet 4"/>
    <w:basedOn w:val="List4"/>
    <w:rsid w:val="00A13477"/>
    <w:pPr>
      <w:numPr>
        <w:numId w:val="3"/>
      </w:numPr>
      <w:tabs>
        <w:tab w:val="clear" w:pos="1361"/>
      </w:tabs>
    </w:pPr>
  </w:style>
  <w:style w:type="paragraph" w:styleId="ListBullet5">
    <w:name w:val="List Bullet 5"/>
    <w:basedOn w:val="List5"/>
    <w:rsid w:val="00A13477"/>
    <w:pPr>
      <w:numPr>
        <w:numId w:val="4"/>
      </w:numPr>
    </w:pPr>
  </w:style>
  <w:style w:type="paragraph" w:styleId="ListContinue2">
    <w:name w:val="List Continue 2"/>
    <w:basedOn w:val="List2"/>
    <w:rsid w:val="00A13477"/>
    <w:pPr>
      <w:ind w:firstLine="0"/>
    </w:pPr>
  </w:style>
  <w:style w:type="paragraph" w:styleId="ListContinue3">
    <w:name w:val="List Continue 3"/>
    <w:basedOn w:val="List3"/>
    <w:rsid w:val="00A13477"/>
    <w:pPr>
      <w:ind w:left="1021" w:firstLine="0"/>
    </w:pPr>
  </w:style>
  <w:style w:type="paragraph" w:styleId="ListContinue4">
    <w:name w:val="List Continue 4"/>
    <w:basedOn w:val="List4"/>
    <w:rsid w:val="00A13477"/>
    <w:pPr>
      <w:ind w:firstLine="0"/>
    </w:pPr>
  </w:style>
  <w:style w:type="paragraph" w:styleId="ListContinue5">
    <w:name w:val="List Continue 5"/>
    <w:basedOn w:val="List5"/>
    <w:rsid w:val="00A13477"/>
    <w:pPr>
      <w:ind w:firstLine="0"/>
    </w:pPr>
  </w:style>
  <w:style w:type="paragraph" w:styleId="ListNumber3">
    <w:name w:val="List Number 3"/>
    <w:basedOn w:val="List3"/>
    <w:rsid w:val="00A13477"/>
    <w:pPr>
      <w:numPr>
        <w:numId w:val="5"/>
      </w:numPr>
    </w:pPr>
  </w:style>
  <w:style w:type="paragraph" w:styleId="ListNumber4">
    <w:name w:val="List Number 4"/>
    <w:basedOn w:val="List4"/>
    <w:rsid w:val="00A13477"/>
    <w:pPr>
      <w:numPr>
        <w:numId w:val="6"/>
      </w:numPr>
    </w:pPr>
  </w:style>
  <w:style w:type="paragraph" w:styleId="ListNumber5">
    <w:name w:val="List Number 5"/>
    <w:basedOn w:val="List5"/>
    <w:rsid w:val="00A13477"/>
    <w:pPr>
      <w:numPr>
        <w:numId w:val="7"/>
      </w:numPr>
    </w:pPr>
  </w:style>
  <w:style w:type="paragraph" w:styleId="BlockText">
    <w:name w:val="Block Text"/>
    <w:basedOn w:val="Normal"/>
    <w:rsid w:val="00A13477"/>
    <w:pPr>
      <w:spacing w:after="120"/>
      <w:ind w:left="1440" w:right="1440"/>
    </w:pPr>
  </w:style>
  <w:style w:type="character" w:customStyle="1" w:styleId="Subscript">
    <w:name w:val="Subscript"/>
    <w:basedOn w:val="DefaultParagraphFont"/>
    <w:rsid w:val="00A13477"/>
    <w:rPr>
      <w:sz w:val="16"/>
      <w:vertAlign w:val="subscript"/>
    </w:rPr>
  </w:style>
  <w:style w:type="character" w:customStyle="1" w:styleId="Superscript">
    <w:name w:val="Superscript"/>
    <w:basedOn w:val="DefaultParagraphFont"/>
    <w:rsid w:val="00A13477"/>
    <w:rPr>
      <w:sz w:val="16"/>
      <w:vertAlign w:val="superscript"/>
    </w:rPr>
  </w:style>
  <w:style w:type="character" w:customStyle="1" w:styleId="Symbols">
    <w:name w:val="Symbols"/>
    <w:basedOn w:val="DefaultParagraphFont"/>
    <w:rsid w:val="00A13477"/>
    <w:rPr>
      <w:rFonts w:ascii="Symbol" w:hAnsi="Symbol"/>
    </w:rPr>
  </w:style>
  <w:style w:type="character" w:customStyle="1" w:styleId="MenuOptions">
    <w:name w:val="Menu Options"/>
    <w:basedOn w:val="DefaultParagraphFont"/>
    <w:rsid w:val="00A13477"/>
    <w:rPr>
      <w:rFonts w:ascii="Arial Narrow" w:hAnsi="Arial Narrow"/>
      <w:smallCaps/>
    </w:rPr>
  </w:style>
  <w:style w:type="character" w:customStyle="1" w:styleId="Buttons">
    <w:name w:val="Buttons"/>
    <w:basedOn w:val="DefaultParagraphFont"/>
    <w:rsid w:val="00A13477"/>
    <w:rPr>
      <w:b/>
    </w:rPr>
  </w:style>
  <w:style w:type="character" w:customStyle="1" w:styleId="Underlined">
    <w:name w:val="Underlined"/>
    <w:basedOn w:val="DefaultParagraphFont"/>
    <w:rsid w:val="00A13477"/>
    <w:rPr>
      <w:u w:val="single"/>
    </w:rPr>
  </w:style>
  <w:style w:type="paragraph" w:customStyle="1" w:styleId="TableBodyTextRight">
    <w:name w:val="Table Body Text Right"/>
    <w:basedOn w:val="TableBodyText"/>
    <w:rsid w:val="00A13477"/>
    <w:pPr>
      <w:widowControl w:val="0"/>
      <w:autoSpaceDE w:val="0"/>
      <w:autoSpaceDN w:val="0"/>
      <w:adjustRightInd w:val="0"/>
      <w:jc w:val="right"/>
    </w:pPr>
    <w:rPr>
      <w:rFonts w:cs="Arial"/>
      <w:szCs w:val="18"/>
    </w:rPr>
  </w:style>
  <w:style w:type="paragraph" w:customStyle="1" w:styleId="CopyrightText">
    <w:name w:val="Copyright Text"/>
    <w:basedOn w:val="BodyText"/>
    <w:rsid w:val="00A13477"/>
    <w:rPr>
      <w:sz w:val="18"/>
    </w:rPr>
  </w:style>
  <w:style w:type="paragraph" w:customStyle="1" w:styleId="BodySmallRight">
    <w:name w:val="Body Small Right"/>
    <w:basedOn w:val="BodyTextRight"/>
    <w:rsid w:val="00A13477"/>
    <w:rPr>
      <w:sz w:val="18"/>
      <w:szCs w:val="18"/>
    </w:rPr>
  </w:style>
  <w:style w:type="paragraph" w:customStyle="1" w:styleId="MarginEdition">
    <w:name w:val="Margin Edition"/>
    <w:basedOn w:val="MarginNote"/>
    <w:rsid w:val="00A13477"/>
    <w:pPr>
      <w:spacing w:before="0" w:after="0"/>
    </w:pPr>
    <w:rPr>
      <w:rFonts w:ascii="Times New Roman" w:hAnsi="Times New Roman"/>
      <w:color w:val="999999"/>
    </w:rPr>
  </w:style>
  <w:style w:type="paragraph" w:customStyle="1" w:styleId="Spacer">
    <w:name w:val="Spacer"/>
    <w:basedOn w:val="Normal"/>
    <w:rsid w:val="00A13477"/>
    <w:rPr>
      <w:sz w:val="2"/>
      <w:szCs w:val="2"/>
    </w:rPr>
  </w:style>
  <w:style w:type="character" w:customStyle="1" w:styleId="Small">
    <w:name w:val="Small"/>
    <w:basedOn w:val="DefaultParagraphFont"/>
    <w:rsid w:val="00A13477"/>
    <w:rPr>
      <w:sz w:val="16"/>
    </w:rPr>
  </w:style>
  <w:style w:type="paragraph" w:customStyle="1" w:styleId="WideTable">
    <w:name w:val="Wide Table"/>
    <w:basedOn w:val="Normal"/>
    <w:rsid w:val="00A13477"/>
    <w:pPr>
      <w:ind w:left="-1418"/>
    </w:pPr>
    <w:rPr>
      <w:sz w:val="2"/>
      <w:szCs w:val="2"/>
    </w:rPr>
  </w:style>
  <w:style w:type="character" w:styleId="PageNumber">
    <w:name w:val="page number"/>
    <w:basedOn w:val="DefaultParagraphFont"/>
    <w:rsid w:val="00A13477"/>
  </w:style>
  <w:style w:type="paragraph" w:styleId="Quote">
    <w:name w:val="Quote"/>
    <w:basedOn w:val="Heading1"/>
    <w:link w:val="QuoteChar"/>
    <w:qFormat/>
    <w:rsid w:val="00A13477"/>
    <w:rPr>
      <w:b w:val="0"/>
      <w:sz w:val="72"/>
      <w:szCs w:val="72"/>
      <w:lang w:val="en-NZ"/>
    </w:rPr>
  </w:style>
  <w:style w:type="character" w:customStyle="1" w:styleId="QuoteChar">
    <w:name w:val="Quote Char"/>
    <w:basedOn w:val="DefaultParagraphFont"/>
    <w:link w:val="Quote"/>
    <w:rsid w:val="00A13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477"/>
    <w:pPr>
      <w:pageBreakBefore/>
    </w:pPr>
  </w:style>
  <w:style w:type="paragraph" w:customStyle="1" w:styleId="Border">
    <w:name w:val="Border"/>
    <w:basedOn w:val="Normal"/>
    <w:qFormat/>
    <w:rsid w:val="00A13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477"/>
    <w:rPr>
      <w:b/>
      <w:bCs/>
      <w:i/>
      <w:iCs/>
      <w:color w:val="auto"/>
    </w:rPr>
  </w:style>
  <w:style w:type="paragraph" w:styleId="IntenseQuote">
    <w:name w:val="Intense Quote"/>
    <w:basedOn w:val="Normal"/>
    <w:next w:val="Normal"/>
    <w:link w:val="IntenseQuoteChar"/>
    <w:uiPriority w:val="30"/>
    <w:qFormat/>
    <w:rsid w:val="00A13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4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477"/>
    <w:rPr>
      <w:smallCaps/>
      <w:color w:val="auto"/>
      <w:u w:val="single"/>
    </w:rPr>
  </w:style>
  <w:style w:type="character" w:styleId="IntenseReference">
    <w:name w:val="Intense Reference"/>
    <w:basedOn w:val="DefaultParagraphFont"/>
    <w:uiPriority w:val="32"/>
    <w:qFormat/>
    <w:rsid w:val="00A13477"/>
    <w:rPr>
      <w:b/>
      <w:bCs/>
      <w:smallCaps/>
      <w:color w:val="auto"/>
      <w:spacing w:val="5"/>
      <w:u w:val="single"/>
    </w:rPr>
  </w:style>
  <w:style w:type="paragraph" w:customStyle="1" w:styleId="2ColumnHeading">
    <w:name w:val="2Column Heading"/>
    <w:basedOn w:val="BodyText"/>
    <w:qFormat/>
    <w:rsid w:val="00A13477"/>
    <w:pPr>
      <w:spacing w:after="60"/>
      <w:ind w:left="-2268"/>
    </w:pPr>
    <w:rPr>
      <w:b/>
    </w:rPr>
  </w:style>
  <w:style w:type="paragraph" w:customStyle="1" w:styleId="Heading1TOC">
    <w:name w:val="Heading1 TOC"/>
    <w:basedOn w:val="Normal"/>
    <w:qFormat/>
    <w:rsid w:val="00A13477"/>
    <w:pPr>
      <w:spacing w:before="240" w:after="120"/>
    </w:pPr>
    <w:rPr>
      <w:rFonts w:ascii="Times New Roman" w:hAnsi="Times New Roman"/>
      <w:b/>
      <w:sz w:val="32"/>
    </w:rPr>
  </w:style>
  <w:style w:type="paragraph" w:customStyle="1" w:styleId="Heading2TOC">
    <w:name w:val="Heading2 TOC"/>
    <w:basedOn w:val="Normal"/>
    <w:qFormat/>
    <w:rsid w:val="00A13477"/>
    <w:pPr>
      <w:spacing w:before="240" w:after="60"/>
    </w:pPr>
    <w:rPr>
      <w:rFonts w:ascii="Times New Roman" w:hAnsi="Times New Roman"/>
      <w:b/>
      <w:sz w:val="28"/>
    </w:rPr>
  </w:style>
  <w:style w:type="character" w:customStyle="1" w:styleId="Underline">
    <w:name w:val="Underline"/>
    <w:basedOn w:val="DefaultParagraphFont"/>
    <w:qFormat/>
    <w:rsid w:val="00A13477"/>
    <w:rPr>
      <w:u w:val="single"/>
    </w:rPr>
  </w:style>
  <w:style w:type="character" w:customStyle="1" w:styleId="BoldandItalics">
    <w:name w:val="Bold and Italics"/>
    <w:qFormat/>
    <w:rsid w:val="00A13477"/>
    <w:rPr>
      <w:b/>
      <w:i/>
      <w:u w:val="none"/>
    </w:rPr>
  </w:style>
  <w:style w:type="paragraph" w:styleId="BalloonText">
    <w:name w:val="Balloon Text"/>
    <w:basedOn w:val="Normal"/>
    <w:link w:val="BalloonTextChar"/>
    <w:rsid w:val="00A13477"/>
    <w:rPr>
      <w:rFonts w:ascii="Tahoma" w:hAnsi="Tahoma" w:cs="Tahoma"/>
      <w:sz w:val="16"/>
      <w:szCs w:val="16"/>
    </w:rPr>
  </w:style>
  <w:style w:type="character" w:customStyle="1" w:styleId="BalloonTextChar">
    <w:name w:val="Balloon Text Char"/>
    <w:basedOn w:val="DefaultParagraphFont"/>
    <w:link w:val="BalloonText"/>
    <w:rsid w:val="00A134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4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34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477"/>
    <w:rPr>
      <w:b/>
      <w:color w:val="660033"/>
      <w:spacing w:val="0"/>
    </w:rPr>
  </w:style>
  <w:style w:type="paragraph" w:customStyle="1" w:styleId="Nameditemlist">
    <w:name w:val="Named item list"/>
    <w:basedOn w:val="BodyText"/>
    <w:qFormat/>
    <w:rsid w:val="00A13477"/>
    <w:pPr>
      <w:tabs>
        <w:tab w:val="left" w:pos="2835"/>
      </w:tabs>
      <w:ind w:left="2835" w:hanging="2835"/>
    </w:pPr>
  </w:style>
  <w:style w:type="paragraph" w:customStyle="1" w:styleId="BodyTextnopadding">
    <w:name w:val="Body Text no padding"/>
    <w:basedOn w:val="BodyText"/>
    <w:qFormat/>
    <w:rsid w:val="00A13477"/>
    <w:pPr>
      <w:spacing w:before="0" w:after="0"/>
    </w:pPr>
  </w:style>
  <w:style w:type="paragraph" w:customStyle="1" w:styleId="BodyTextBold">
    <w:name w:val="Body Text Bold"/>
    <w:basedOn w:val="BodyText"/>
    <w:qFormat/>
    <w:rsid w:val="00A13477"/>
    <w:rPr>
      <w:b/>
    </w:rPr>
  </w:style>
  <w:style w:type="character" w:styleId="Hyperlink">
    <w:name w:val="Hyperlink"/>
    <w:basedOn w:val="DefaultParagraphFont"/>
    <w:uiPriority w:val="99"/>
    <w:unhideWhenUsed/>
    <w:rsid w:val="00D122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1192</Words>
  <Characters>7703</Characters>
  <Application>Microsoft Office Word</Application>
  <DocSecurity>0</DocSecurity>
  <Lines>296</Lines>
  <Paragraphs>197</Paragraphs>
  <ScaleCrop>false</ScaleCrop>
  <Company>Author-it Software Corporation Ltd.</Company>
  <LinksUpToDate>false</LinksUpToDate>
  <CharactersWithSpaces>8698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TLID4049 Bottom load a dangerous goods tanker</dc:title>
  <dc:subject>Approved</dc:subject>
  <dc:creator>Industry Skills Australia</dc:creator>
  <cp:keywords>Release: 1</cp:keywords>
  <dc:description>Review Date: 12 April 2008</dc:description>
  <cp:lastModifiedBy>HSD_TPCMSd.prod</cp:lastModifiedBy>
  <cp:revision>3</cp:revision>
  <dcterms:created xsi:type="dcterms:W3CDTF">2025-03-01T17:28:00Z</dcterms:created>
  <dcterms:modified xsi:type="dcterms:W3CDTF">2025-03-01T17:28:00Z</dcterms:modified>
</cp:coreProperties>
</file>