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4BF" w:rsidP="00D654BF">
      <w:pPr>
        <w:pStyle w:val="Title"/>
      </w:pPr>
      <w:r>
        <w:fldChar w:fldCharType="begin"/>
      </w:r>
      <w:r>
        <w:instrText xml:space="preserve"> TITLE   \* MERGEFORMAT </w:instrText>
      </w:r>
      <w:r>
        <w:fldChar w:fldCharType="separate"/>
      </w:r>
      <w:r>
        <w:t>Assessment Requirements for TLID4048 Top load a dangerous goods tanker</w:t>
      </w:r>
      <w:r>
        <w:fldChar w:fldCharType="end"/>
      </w:r>
    </w:p>
    <w:p w:rsidR="00D654BF" w:rsidP="00D654BF">
      <w:pPr>
        <w:pStyle w:val="Version"/>
        <w:sectPr w:rsidSect="00437F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F97" w:rsidP="00437F97">
      <w:pPr>
        <w:pStyle w:val="SuperHeading"/>
      </w:pPr>
      <w:r w:rsidRPr="00437F97">
        <w:t>Assessment Requirements for TLID4048 Top load a dangerous goods tanker</w:t>
      </w:r>
    </w:p>
    <w:p w:rsidR="00000000" w:rsidRPr="00437F97" w:rsidP="00437F97">
      <w:pPr>
        <w:pStyle w:val="Heading1"/>
      </w:pPr>
      <w:bookmarkStart w:id="1" w:name="O_844155"/>
      <w:bookmarkEnd w:id="1"/>
      <w:r w:rsidRPr="00437F97">
        <w:t>Modification History</w:t>
      </w:r>
    </w:p>
    <w:p w:rsidR="00D654BF" w:rsidP="00D654BF">
      <w:pPr>
        <w:pStyle w:val="BodyText"/>
      </w:pPr>
      <w:r w:rsidRPr="00437F97">
        <w:t>Release 1. This is the first release of this unit of competency in the TLI Transport and Logistics Training Package.</w:t>
      </w:r>
    </w:p>
    <w:p w:rsidR="00000000" w:rsidRPr="00437F97" w:rsidP="00437F97">
      <w:pPr>
        <w:pStyle w:val="Heading1"/>
      </w:pPr>
      <w:bookmarkStart w:id="2" w:name="O_844156"/>
      <w:bookmarkEnd w:id="2"/>
      <w:r w:rsidRPr="00437F97">
        <w:t>Performance Evidence</w:t>
      </w:r>
    </w:p>
    <w:tbl>
      <w:tblPr>
        <w:tblW w:w="9498" w:type="dxa"/>
        <w:tblLayout w:type="fixed"/>
        <w:tblCellMar>
          <w:left w:w="62" w:type="dxa"/>
          <w:right w:w="62" w:type="dxa"/>
        </w:tblCellMar>
        <w:tblLook w:val="0000"/>
      </w:tblPr>
      <w:tblGrid>
        <w:gridCol w:w="9498"/>
      </w:tblGrid>
      <w:tr w:rsidTr="00437F9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37F97">
            <w:pPr>
              <w:pStyle w:val="BodyText"/>
              <w:rPr>
                <w:lang w:val="en-NZ"/>
              </w:rPr>
            </w:pPr>
            <w:r w:rsidRPr="00437F97">
              <w:t>Evidence required to demonstrate competence in this unit must be relevant to and satisfy all of the requirements of the elements and performance criteria on at least one occasion and include:</w:t>
            </w:r>
          </w:p>
        </w:tc>
      </w:tr>
      <w:tr w:rsidTr="00437F97">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437F97" w:rsidP="00437F97">
            <w:pPr>
              <w:pStyle w:val="ListBullet"/>
            </w:pPr>
            <w:r w:rsidRPr="00437F97">
              <w:t>applying manual handling practices</w:t>
            </w:r>
          </w:p>
          <w:p w:rsidR="00000000" w:rsidRPr="00437F97" w:rsidP="00437F97">
            <w:pPr>
              <w:pStyle w:val="ListBullet"/>
            </w:pPr>
            <w:r w:rsidRPr="00437F97">
              <w:t>applyi</w:t>
            </w:r>
            <w:r w:rsidRPr="00437F97">
              <w:t>ng correct methods for ascending and descending a tanker ladder</w:t>
            </w:r>
          </w:p>
          <w:p w:rsidR="00000000" w:rsidRPr="00437F97" w:rsidP="00437F97">
            <w:pPr>
              <w:pStyle w:val="ListBullet"/>
            </w:pPr>
            <w:r w:rsidRPr="00437F97">
              <w:t>checking integrity of dangerous goods by checking:</w:t>
            </w:r>
          </w:p>
          <w:p w:rsidR="00000000" w:rsidRPr="00437F97" w:rsidP="00437F97">
            <w:pPr>
              <w:pStyle w:val="ListBullet2"/>
            </w:pPr>
            <w:r w:rsidRPr="00437F97">
              <w:t>caps</w:t>
            </w:r>
          </w:p>
          <w:p w:rsidR="00000000" w:rsidRPr="00437F97" w:rsidP="00437F97">
            <w:pPr>
              <w:pStyle w:val="ListBullet2"/>
            </w:pPr>
            <w:r w:rsidRPr="00437F97">
              <w:t>hatches</w:t>
            </w:r>
          </w:p>
          <w:p w:rsidR="00000000" w:rsidRPr="00437F97" w:rsidP="00437F97">
            <w:pPr>
              <w:pStyle w:val="ListBullet2"/>
            </w:pPr>
            <w:r w:rsidRPr="00437F97">
              <w:t>valves</w:t>
            </w:r>
          </w:p>
          <w:p w:rsidR="00000000" w:rsidRPr="00437F97" w:rsidP="00437F97">
            <w:pPr>
              <w:pStyle w:val="ListBullet"/>
            </w:pPr>
            <w:r w:rsidRPr="00437F97">
              <w:t>completing documentation required for top loading a dangerous goods tanker including:</w:t>
            </w:r>
          </w:p>
          <w:p w:rsidR="00000000" w:rsidRPr="00437F97" w:rsidP="00437F97">
            <w:pPr>
              <w:pStyle w:val="ListBullet2"/>
            </w:pPr>
            <w:r w:rsidRPr="00437F97">
              <w:t>dangerous goods shipping documentation, current Australian Dangerous Goods (ADG) Code</w:t>
            </w:r>
          </w:p>
          <w:p w:rsidR="00000000" w:rsidRPr="00437F97" w:rsidP="00437F97">
            <w:pPr>
              <w:pStyle w:val="ListBullet2"/>
            </w:pPr>
            <w:r w:rsidRPr="00437F97">
              <w:t>relevant Australian Standards and certification requirements</w:t>
            </w:r>
          </w:p>
          <w:p w:rsidR="00000000" w:rsidRPr="00437F97" w:rsidP="00437F97">
            <w:pPr>
              <w:pStyle w:val="ListBullet2"/>
            </w:pPr>
            <w:r w:rsidRPr="00437F97">
              <w:t>relevant internal data entry books, including logbooks, data sheets and load sheets</w:t>
            </w:r>
          </w:p>
          <w:p w:rsidR="00000000" w:rsidRPr="00437F97" w:rsidP="00437F97">
            <w:pPr>
              <w:pStyle w:val="ListBullet2"/>
            </w:pPr>
            <w:r w:rsidRPr="00437F97">
              <w:t xml:space="preserve">transport regulations as </w:t>
            </w:r>
            <w:r w:rsidRPr="00437F97">
              <w:t>they apply to the enterprise, including local authority regulations and procedures</w:t>
            </w:r>
          </w:p>
          <w:p w:rsidR="00000000" w:rsidRPr="00437F97" w:rsidP="00437F97">
            <w:pPr>
              <w:pStyle w:val="ListBullet2"/>
            </w:pPr>
            <w:r w:rsidRPr="00437F97">
              <w:t>workplace policies and procedures</w:t>
            </w:r>
          </w:p>
          <w:p w:rsidR="00000000" w:rsidRPr="00437F97" w:rsidP="00437F97">
            <w:pPr>
              <w:pStyle w:val="ListBullet"/>
            </w:pPr>
            <w:r w:rsidRPr="00437F97">
              <w:t>ensuring gross weight limitation of a tanker complies with:</w:t>
            </w:r>
          </w:p>
          <w:p w:rsidR="00000000" w:rsidRPr="00437F97" w:rsidP="00437F97">
            <w:pPr>
              <w:pStyle w:val="ListBullet2"/>
            </w:pPr>
            <w:r w:rsidRPr="00437F97">
              <w:t>manufacturer safe fill levels and vehicle mass limits</w:t>
            </w:r>
          </w:p>
          <w:p w:rsidR="00000000" w:rsidRPr="00437F97" w:rsidP="00437F97">
            <w:pPr>
              <w:pStyle w:val="ListBullet2"/>
            </w:pPr>
            <w:r w:rsidRPr="00437F97">
              <w:t xml:space="preserve">National Heavy Vehicle </w:t>
            </w:r>
            <w:r w:rsidRPr="00437F97">
              <w:t>Accreditation Scheme (NHVAS) requirements</w:t>
            </w:r>
          </w:p>
          <w:p w:rsidR="00000000" w:rsidRPr="00437F97" w:rsidP="00437F97">
            <w:pPr>
              <w:pStyle w:val="ListBullet2"/>
            </w:pPr>
            <w:r w:rsidRPr="00437F97">
              <w:t>state/territory legislation</w:t>
            </w:r>
          </w:p>
          <w:p w:rsidR="00000000" w:rsidRPr="00437F97" w:rsidP="00437F97">
            <w:pPr>
              <w:pStyle w:val="ListBullet2"/>
            </w:pPr>
            <w:r w:rsidRPr="00437F97">
              <w:t>transport emergency response plan (TERP)</w:t>
            </w:r>
          </w:p>
          <w:p w:rsidR="00000000" w:rsidRPr="00437F97" w:rsidP="00437F97">
            <w:pPr>
              <w:pStyle w:val="ListBullet"/>
            </w:pPr>
            <w:r w:rsidRPr="00437F97">
              <w:t>identifying and preparing product transfer tanker equipment including:</w:t>
            </w:r>
          </w:p>
          <w:p w:rsidR="00000000" w:rsidRPr="00437F97" w:rsidP="00437F97">
            <w:pPr>
              <w:pStyle w:val="ListBullet2"/>
            </w:pPr>
            <w:r w:rsidRPr="00437F97">
              <w:t>bonding devices</w:t>
            </w:r>
          </w:p>
          <w:p w:rsidR="00000000" w:rsidRPr="00437F97" w:rsidP="00437F97">
            <w:pPr>
              <w:pStyle w:val="ListBullet2"/>
            </w:pPr>
            <w:r w:rsidRPr="00437F97">
              <w:t>brake interlock</w:t>
            </w:r>
          </w:p>
          <w:p w:rsidR="00000000" w:rsidRPr="00437F97" w:rsidP="00437F97">
            <w:pPr>
              <w:pStyle w:val="ListBullet2"/>
            </w:pPr>
            <w:r w:rsidRPr="00437F97">
              <w:t>delivery hoses</w:t>
            </w:r>
          </w:p>
          <w:p w:rsidR="00000000" w:rsidRPr="00437F97" w:rsidP="00437F97">
            <w:pPr>
              <w:pStyle w:val="ListBullet2"/>
            </w:pPr>
            <w:r w:rsidRPr="00437F97">
              <w:t>external piping and fittings</w:t>
            </w:r>
          </w:p>
          <w:p w:rsidR="00000000" w:rsidRPr="00437F97" w:rsidP="00437F97">
            <w:pPr>
              <w:pStyle w:val="ListBullet2"/>
            </w:pPr>
            <w:r w:rsidRPr="00437F97">
              <w:t>overfill protection systems</w:t>
            </w:r>
          </w:p>
          <w:p w:rsidR="00000000" w:rsidRPr="00437F97" w:rsidP="00437F97">
            <w:pPr>
              <w:pStyle w:val="ListBullet2"/>
            </w:pPr>
            <w:r w:rsidRPr="00437F97">
              <w:t>valves</w:t>
            </w:r>
          </w:p>
          <w:p w:rsidR="00000000" w:rsidRPr="00437F97" w:rsidP="00437F97">
            <w:pPr>
              <w:pStyle w:val="ListBullet2"/>
            </w:pPr>
            <w:r w:rsidRPr="00437F97">
              <w:t>warning devices</w:t>
            </w:r>
          </w:p>
          <w:p w:rsidR="00000000" w:rsidRPr="00437F97" w:rsidP="00437F97">
            <w:pPr>
              <w:pStyle w:val="ListBullet"/>
            </w:pPr>
            <w:r w:rsidRPr="00437F97">
              <w:t>identifying dangerous goods and hazardous materials</w:t>
            </w:r>
          </w:p>
          <w:p w:rsidR="00000000" w:rsidRPr="00437F97" w:rsidP="00437F97">
            <w:pPr>
              <w:pStyle w:val="ListBullet"/>
            </w:pPr>
            <w:r w:rsidRPr="00437F97">
              <w:t>identifying product and volume of goods</w:t>
            </w:r>
          </w:p>
          <w:p w:rsidR="00000000" w:rsidRPr="00437F97" w:rsidP="00437F97">
            <w:pPr>
              <w:pStyle w:val="ListBullet"/>
            </w:pPr>
            <w:r w:rsidRPr="00437F97">
              <w:t>using emergency equipment including:</w:t>
            </w:r>
          </w:p>
          <w:p w:rsidR="00000000" w:rsidRPr="00437F97" w:rsidP="00437F97">
            <w:pPr>
              <w:pStyle w:val="ListBullet2"/>
            </w:pPr>
            <w:r w:rsidRPr="00437F97">
              <w:t>emergency shutdown controls</w:t>
            </w:r>
          </w:p>
          <w:p w:rsidR="00000000" w:rsidRPr="00437F97" w:rsidP="00437F97">
            <w:pPr>
              <w:pStyle w:val="ListBullet2"/>
            </w:pPr>
            <w:r w:rsidRPr="00437F97">
              <w:t>evacuation contro</w:t>
            </w:r>
            <w:r w:rsidRPr="00437F97">
              <w:t>ls</w:t>
            </w:r>
          </w:p>
          <w:p w:rsidR="00000000" w:rsidRPr="00437F97" w:rsidP="00437F97">
            <w:pPr>
              <w:pStyle w:val="ListBullet2"/>
            </w:pPr>
            <w:r w:rsidRPr="00437F97">
              <w:t>eye wash equipment and safety showers</w:t>
            </w:r>
          </w:p>
          <w:p w:rsidR="00000000" w:rsidRPr="00437F97" w:rsidP="00437F97">
            <w:pPr>
              <w:pStyle w:val="ListBullet2"/>
            </w:pPr>
            <w:r w:rsidRPr="00437F97">
              <w:t>fire extinguishers</w:t>
            </w:r>
          </w:p>
          <w:p w:rsidR="00000000" w:rsidRPr="00437F97" w:rsidP="00437F97">
            <w:pPr>
              <w:pStyle w:val="ListBullet2"/>
            </w:pPr>
            <w:r w:rsidRPr="00437F97">
              <w:t>spill control equipment</w:t>
            </w:r>
          </w:p>
          <w:p w:rsidR="00000000" w:rsidRPr="00437F97" w:rsidP="00437F97">
            <w:pPr>
              <w:pStyle w:val="ListBullet"/>
            </w:pPr>
            <w:r w:rsidRPr="00437F97">
              <w:t>using personal protective equipment (PPE) and safety measures including:</w:t>
            </w:r>
          </w:p>
          <w:p w:rsidR="00000000" w:rsidRPr="00437F97" w:rsidP="00437F97">
            <w:pPr>
              <w:pStyle w:val="ListBullet2"/>
            </w:pPr>
            <w:r w:rsidRPr="00437F97">
              <w:t>chemical resistant gloves</w:t>
            </w:r>
          </w:p>
          <w:p w:rsidR="00000000" w:rsidRPr="00437F97" w:rsidP="00437F97">
            <w:pPr>
              <w:pStyle w:val="ListBullet2"/>
            </w:pPr>
            <w:r w:rsidRPr="00437F97">
              <w:t xml:space="preserve">communications switch </w:t>
            </w:r>
          </w:p>
          <w:p w:rsidR="00000000" w:rsidRPr="00437F97" w:rsidP="00437F97">
            <w:pPr>
              <w:pStyle w:val="ListBullet2"/>
            </w:pPr>
            <w:r w:rsidRPr="00437F97">
              <w:t>high visibility clothing and safety vest</w:t>
            </w:r>
          </w:p>
          <w:p w:rsidR="00000000" w:rsidRPr="00437F97" w:rsidP="00437F97">
            <w:pPr>
              <w:pStyle w:val="ListBullet2"/>
            </w:pPr>
            <w:r w:rsidRPr="00437F97">
              <w:t>intrinsically safe, full cover protective clothing</w:t>
            </w:r>
          </w:p>
          <w:p w:rsidR="00000000" w:rsidRPr="00437F97" w:rsidP="00437F97">
            <w:pPr>
              <w:pStyle w:val="ListBullet2"/>
            </w:pPr>
            <w:r w:rsidRPr="00437F97">
              <w:t>safety headwear and footwear</w:t>
            </w:r>
          </w:p>
          <w:p w:rsidR="00000000" w:rsidRPr="00437F97" w:rsidP="00437F97">
            <w:pPr>
              <w:pStyle w:val="ListBullet2"/>
            </w:pPr>
            <w:r w:rsidRPr="00437F97">
              <w:t>safety glasses.</w:t>
            </w:r>
          </w:p>
        </w:tc>
      </w:tr>
    </w:tbl>
    <w:p w:rsidR="00D654BF" w:rsidP="00437F97">
      <w:pPr>
        <w:pStyle w:val="ListContinue"/>
      </w:pPr>
    </w:p>
    <w:p w:rsidR="00D654BF" w:rsidP="00437F97">
      <w:pPr>
        <w:pStyle w:val="ListContinue"/>
      </w:pPr>
    </w:p>
    <w:p w:rsidR="00000000" w:rsidRPr="00437F97" w:rsidP="00437F97">
      <w:pPr>
        <w:pStyle w:val="Heading1"/>
      </w:pPr>
      <w:bookmarkStart w:id="3" w:name="O_844157"/>
      <w:bookmarkEnd w:id="3"/>
      <w:r w:rsidRPr="00437F97">
        <w:t>Knowledge Evidence</w:t>
      </w:r>
    </w:p>
    <w:tbl>
      <w:tblPr>
        <w:tblW w:w="9498" w:type="dxa"/>
        <w:tblLayout w:type="fixed"/>
        <w:tblCellMar>
          <w:left w:w="62" w:type="dxa"/>
          <w:right w:w="62" w:type="dxa"/>
        </w:tblCellMar>
        <w:tblLook w:val="0000"/>
      </w:tblPr>
      <w:tblGrid>
        <w:gridCol w:w="9498"/>
      </w:tblGrid>
      <w:tr w:rsidTr="00437F9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37F97">
            <w:pPr>
              <w:pStyle w:val="BodyText"/>
              <w:rPr>
                <w:lang w:val="en-NZ"/>
              </w:rPr>
            </w:pPr>
            <w:r w:rsidRPr="00437F97">
              <w:t>Evidence required to demonstrate competence in this unit must be relevant to and satisfy all of the requirements of the elements and performance criteria and include knowledge of:</w:t>
            </w:r>
          </w:p>
        </w:tc>
      </w:tr>
      <w:tr w:rsidTr="00437F97">
        <w:tblPrEx>
          <w:tblW w:w="9498" w:type="dxa"/>
          <w:tblLayout w:type="fixed"/>
          <w:tblCellMar>
            <w:left w:w="62" w:type="dxa"/>
            <w:right w:w="62" w:type="dxa"/>
          </w:tblCellMar>
          <w:tblLook w:val="0000"/>
        </w:tblPrEx>
        <w:trPr>
          <w:trHeight w:val="2258"/>
        </w:trPr>
        <w:tc>
          <w:tcPr>
            <w:tcW w:w="9498" w:type="dxa"/>
            <w:tcBorders>
              <w:top w:val="nil"/>
              <w:left w:val="nil"/>
              <w:bottom w:val="nil"/>
              <w:right w:val="nil"/>
            </w:tcBorders>
            <w:tcMar>
              <w:top w:w="0" w:type="dxa"/>
              <w:left w:w="62" w:type="dxa"/>
              <w:bottom w:w="0" w:type="dxa"/>
              <w:right w:w="62" w:type="dxa"/>
            </w:tcMar>
          </w:tcPr>
          <w:p w:rsidR="00000000" w:rsidRPr="00437F97" w:rsidP="00437F97">
            <w:pPr>
              <w:pStyle w:val="ListBullet"/>
            </w:pPr>
            <w:r w:rsidRPr="00437F97">
              <w:t>applicable legislative procedures and codes including:</w:t>
            </w:r>
          </w:p>
          <w:p w:rsidR="00000000" w:rsidRPr="00437F97" w:rsidP="00437F97">
            <w:pPr>
              <w:pStyle w:val="ListBullet2"/>
            </w:pPr>
            <w:r w:rsidRPr="00437F97">
              <w:t>current ADG Code</w:t>
            </w:r>
          </w:p>
          <w:p w:rsidR="00000000" w:rsidRPr="00437F97" w:rsidP="00437F97">
            <w:pPr>
              <w:pStyle w:val="ListBullet2"/>
            </w:pPr>
            <w:r w:rsidRPr="00437F97">
              <w:t>environmental protection legislation and regulations</w:t>
            </w:r>
          </w:p>
          <w:p w:rsidR="00000000" w:rsidRPr="00437F97" w:rsidP="00437F97">
            <w:pPr>
              <w:pStyle w:val="ListBullet2"/>
            </w:pPr>
            <w:r w:rsidRPr="00437F97">
              <w:t xml:space="preserve">fatigue management regulations </w:t>
            </w:r>
          </w:p>
          <w:p w:rsidR="00000000" w:rsidRPr="00437F97" w:rsidP="00437F97">
            <w:pPr>
              <w:pStyle w:val="ListBullet2"/>
            </w:pPr>
            <w:r w:rsidRPr="00437F97">
              <w:t>relevant state/territory roads and traffic authority driving regulations and licence or permit requirements for operating heavy vehicles on unsealed roads</w:t>
            </w:r>
          </w:p>
          <w:p w:rsidR="00000000" w:rsidRPr="00437F97" w:rsidP="00437F97">
            <w:pPr>
              <w:pStyle w:val="ListBullet2"/>
            </w:pPr>
            <w:r w:rsidRPr="00437F97">
              <w:t>road rules</w:t>
            </w:r>
          </w:p>
          <w:p w:rsidR="00000000" w:rsidRPr="00437F97" w:rsidP="00437F97">
            <w:pPr>
              <w:pStyle w:val="ListBullet2"/>
            </w:pPr>
            <w:r w:rsidRPr="00437F97">
              <w:t xml:space="preserve">work </w:t>
            </w:r>
            <w:r w:rsidRPr="00437F97">
              <w:t>health and safety (WHS)/occupational health and safety (OHS) legislation</w:t>
            </w:r>
          </w:p>
          <w:p w:rsidR="00000000" w:rsidRPr="00437F97" w:rsidP="00437F97">
            <w:pPr>
              <w:pStyle w:val="ListBullet"/>
            </w:pPr>
            <w:r w:rsidRPr="00437F97">
              <w:t>control operation</w:t>
            </w:r>
          </w:p>
          <w:p w:rsidR="00000000" w:rsidRPr="00437F97" w:rsidP="00437F97">
            <w:pPr>
              <w:pStyle w:val="ListBullet"/>
            </w:pPr>
            <w:r w:rsidRPr="00437F97">
              <w:t>placarding requirements for dangerous goods carrying vehicles</w:t>
            </w:r>
          </w:p>
          <w:p w:rsidR="00000000" w:rsidRPr="00437F97" w:rsidP="00437F97">
            <w:pPr>
              <w:pStyle w:val="ListBullet"/>
            </w:pPr>
            <w:r w:rsidRPr="00437F97">
              <w:t>potential hazards when top loading a dangerous goods tanker</w:t>
            </w:r>
          </w:p>
          <w:p w:rsidR="00000000" w:rsidRPr="00437F97" w:rsidP="00437F97">
            <w:pPr>
              <w:pStyle w:val="ListBullet"/>
            </w:pPr>
            <w:r w:rsidRPr="00437F97">
              <w:t>preparation methods for tanker equipment</w:t>
            </w:r>
          </w:p>
          <w:p w:rsidR="00000000" w:rsidRPr="00437F97" w:rsidP="00437F97">
            <w:pPr>
              <w:pStyle w:val="ListBullet"/>
            </w:pPr>
            <w:r w:rsidRPr="00437F97">
              <w:t>s</w:t>
            </w:r>
            <w:r w:rsidRPr="00437F97">
              <w:t>afe loading procedures</w:t>
            </w:r>
          </w:p>
          <w:p w:rsidR="00000000" w:rsidRPr="00437F97" w:rsidP="00437F97">
            <w:pPr>
              <w:pStyle w:val="ListBullet"/>
            </w:pPr>
            <w:r w:rsidRPr="00437F97">
              <w:t>TERP</w:t>
            </w:r>
          </w:p>
          <w:p w:rsidR="00000000" w:rsidRPr="00437F97" w:rsidP="00437F97">
            <w:pPr>
              <w:pStyle w:val="ListBullet"/>
            </w:pPr>
            <w:r w:rsidRPr="00437F97">
              <w:t>working at heights controls and safe methods.</w:t>
            </w:r>
          </w:p>
        </w:tc>
      </w:tr>
    </w:tbl>
    <w:p w:rsidR="00D654BF" w:rsidP="00437F97">
      <w:pPr>
        <w:pStyle w:val="BodyText"/>
      </w:pPr>
    </w:p>
    <w:p w:rsidR="00D654BF" w:rsidP="00437F97">
      <w:pPr>
        <w:pStyle w:val="BodyText"/>
      </w:pPr>
    </w:p>
    <w:p w:rsidR="00000000" w:rsidRPr="00437F97" w:rsidP="00437F97">
      <w:pPr>
        <w:pStyle w:val="Heading1"/>
      </w:pPr>
      <w:bookmarkStart w:id="4" w:name="O_844158"/>
      <w:bookmarkEnd w:id="4"/>
      <w:r w:rsidRPr="00437F97">
        <w:t>Assessment Conditions</w:t>
      </w:r>
    </w:p>
    <w:tbl>
      <w:tblPr>
        <w:tblW w:w="9498" w:type="dxa"/>
        <w:tblLayout w:type="fixed"/>
        <w:tblCellMar>
          <w:left w:w="62" w:type="dxa"/>
          <w:right w:w="62" w:type="dxa"/>
        </w:tblCellMar>
        <w:tblLook w:val="0000"/>
      </w:tblPr>
      <w:tblGrid>
        <w:gridCol w:w="9498"/>
      </w:tblGrid>
      <w:tr w:rsidTr="00437F9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37F97" w:rsidP="00437F97">
            <w:pPr>
              <w:pStyle w:val="BodyText"/>
            </w:pPr>
            <w:r w:rsidRPr="00437F97">
              <w:t xml:space="preserve">As a minimum, assessors must satisfy applicable regulatory requirements, which include requirements in the </w:t>
            </w:r>
            <w:r w:rsidRPr="00437F97">
              <w:rPr>
                <w:rStyle w:val="Emphasis"/>
              </w:rPr>
              <w:t xml:space="preserve">Standards for Registered </w:t>
            </w:r>
            <w:r w:rsidRPr="00437F97">
              <w:rPr>
                <w:rStyle w:val="Emphasis"/>
              </w:rPr>
              <w:t>Training Organisations</w:t>
            </w:r>
            <w:r w:rsidRPr="00437F97">
              <w:t xml:space="preserve"> current at the time of assessment. </w:t>
            </w:r>
          </w:p>
          <w:p w:rsidR="00000000" w:rsidRPr="00437F97" w:rsidP="00437F97">
            <w:pPr>
              <w:pStyle w:val="BodyText"/>
            </w:pPr>
            <w:r w:rsidRPr="00437F97">
              <w:t xml:space="preserve">As a minimum, assessment must satisfy applicable regulatory requirements, which include requirements in the </w:t>
            </w:r>
            <w:r w:rsidRPr="00437F97">
              <w:rPr>
                <w:rStyle w:val="Emphasis"/>
              </w:rPr>
              <w:t>Standards for Registered Training Organisations</w:t>
            </w:r>
            <w:r w:rsidRPr="00437F97">
              <w:t xml:space="preserve"> current at the time of assessment.</w:t>
            </w:r>
          </w:p>
          <w:p w:rsidR="00000000" w:rsidRPr="00437F97" w:rsidP="00437F97">
            <w:pPr>
              <w:pStyle w:val="BodyText"/>
            </w:pPr>
            <w:r w:rsidRPr="00437F97">
              <w:t>Assess</w:t>
            </w:r>
            <w:r w:rsidRPr="00437F97">
              <w:t xml:space="preserve">ment must occur in workplace operational situations where it is appropriate to do so; where this is not appropriate, assessment must occur in simulated workplace operational situations that replicate workplace conditions. </w:t>
            </w:r>
          </w:p>
          <w:p w:rsidR="00000000" w:rsidRPr="00437F97" w:rsidP="00437F97">
            <w:pPr>
              <w:pStyle w:val="BodyText"/>
            </w:pPr>
            <w:r w:rsidRPr="00437F97">
              <w:t>Assessment processes and techniqu</w:t>
            </w:r>
            <w:r w:rsidRPr="00437F97">
              <w:t>es must be appropriate to the language, literacy and numeracy requirements of the work being performed and the needs of the candidate.</w:t>
            </w:r>
          </w:p>
          <w:p w:rsidR="00000000" w:rsidRPr="00437F97" w:rsidP="00437F97">
            <w:pPr>
              <w:pStyle w:val="BodyText"/>
            </w:pPr>
            <w:r w:rsidRPr="00437F97">
              <w:t>Practical assessment must be in an appropriate vehicle such as:</w:t>
            </w:r>
          </w:p>
          <w:p w:rsidR="00000000" w:rsidRPr="00437F97" w:rsidP="00437F97">
            <w:pPr>
              <w:pStyle w:val="ListBullet"/>
            </w:pPr>
            <w:r w:rsidRPr="00437F97">
              <w:t>AB-Quad</w:t>
            </w:r>
          </w:p>
          <w:p w:rsidR="00000000" w:rsidRPr="00437F97" w:rsidP="00437F97">
            <w:pPr>
              <w:pStyle w:val="ListBullet"/>
            </w:pPr>
            <w:r w:rsidRPr="00437F97">
              <w:t>B-Double combinations</w:t>
            </w:r>
          </w:p>
          <w:p w:rsidR="00000000" w:rsidRPr="00437F97" w:rsidP="00437F97">
            <w:pPr>
              <w:pStyle w:val="ListBullet"/>
            </w:pPr>
            <w:r w:rsidRPr="00437F97">
              <w:t>B-Triple</w:t>
            </w:r>
          </w:p>
          <w:p w:rsidR="00000000" w:rsidRPr="00437F97" w:rsidP="00437F97">
            <w:pPr>
              <w:pStyle w:val="ListBullet"/>
            </w:pPr>
            <w:r w:rsidRPr="00437F97">
              <w:t>rigid vehicle</w:t>
            </w:r>
          </w:p>
          <w:p w:rsidR="00000000" w:rsidRPr="00437F97" w:rsidP="00437F97">
            <w:pPr>
              <w:pStyle w:val="ListBullet"/>
            </w:pPr>
            <w:r w:rsidRPr="00437F97">
              <w:t>roa</w:t>
            </w:r>
            <w:r w:rsidRPr="00437F97">
              <w:t xml:space="preserve">d train combinations </w:t>
            </w:r>
          </w:p>
          <w:p w:rsidR="00000000" w:rsidRPr="00437F97" w:rsidP="00437F97">
            <w:pPr>
              <w:pStyle w:val="ListBullet"/>
            </w:pPr>
            <w:r w:rsidRPr="00437F97">
              <w:t>semi combinations</w:t>
            </w:r>
          </w:p>
          <w:p w:rsidR="00000000" w:rsidRPr="00437F97" w:rsidP="00437F97">
            <w:pPr>
              <w:pStyle w:val="ListBullet"/>
            </w:pPr>
            <w:r w:rsidRPr="00437F97">
              <w:t>truck and dog combinations.</w:t>
            </w:r>
          </w:p>
          <w:p w:rsidR="00000000" w:rsidRPr="00437F97" w:rsidP="00437F97">
            <w:pPr>
              <w:pStyle w:val="BodyText"/>
            </w:pPr>
            <w:r w:rsidRPr="00437F97">
              <w:t>Resources for assessment include:</w:t>
            </w:r>
          </w:p>
          <w:p w:rsidR="00000000" w:rsidRPr="00437F97" w:rsidP="00437F97">
            <w:pPr>
              <w:pStyle w:val="ListBullet"/>
            </w:pPr>
            <w:r w:rsidRPr="00437F97">
              <w:t>a range of relevant exercises, case studies and/or simulations</w:t>
            </w:r>
          </w:p>
          <w:p w:rsidR="00000000" w:rsidRPr="00437F97" w:rsidP="00437F97">
            <w:pPr>
              <w:pStyle w:val="ListBullet"/>
            </w:pPr>
            <w:r w:rsidRPr="00437F97">
              <w:t>applicable documentation including workplace procedures, regulations, TERP, codes of practice and operation manuals</w:t>
            </w:r>
          </w:p>
          <w:p w:rsidR="00000000" w:rsidRPr="00437F97" w:rsidP="00437F97">
            <w:pPr>
              <w:pStyle w:val="ListBullet"/>
            </w:pPr>
            <w:r w:rsidRPr="00437F97">
              <w:t xml:space="preserve">relevant materials, tools, equipment and personal protective equipment currently used in industry </w:t>
            </w:r>
          </w:p>
          <w:p w:rsidR="00000000" w:rsidRPr="00437F97" w:rsidP="00437F97">
            <w:pPr>
              <w:pStyle w:val="ListBullet"/>
            </w:pPr>
            <w:r w:rsidRPr="00437F97">
              <w:t>vehicle as listed above.</w:t>
            </w:r>
          </w:p>
          <w:p w:rsidR="00000000" w:rsidRPr="00437F97" w:rsidP="00437F97">
            <w:pPr>
              <w:pStyle w:val="BodyText"/>
            </w:pPr>
            <w:r w:rsidRPr="00437F97">
              <w:t>Online assessmen</w:t>
            </w:r>
            <w:r w:rsidRPr="00437F97">
              <w:t>t is not suitable for final assessment of this unit of competency.</w:t>
            </w:r>
          </w:p>
        </w:tc>
      </w:tr>
    </w:tbl>
    <w:p w:rsidR="00D654BF" w:rsidP="00437F97">
      <w:pPr>
        <w:pStyle w:val="BodyText"/>
      </w:pPr>
    </w:p>
    <w:p w:rsidR="00D654BF" w:rsidP="00437F97">
      <w:pPr>
        <w:pStyle w:val="BodyText"/>
      </w:pPr>
    </w:p>
    <w:p w:rsidR="00000000" w:rsidRPr="00437F97" w:rsidP="00437F97">
      <w:pPr>
        <w:pStyle w:val="Heading1"/>
      </w:pPr>
      <w:bookmarkStart w:id="5" w:name="O_844161"/>
      <w:bookmarkEnd w:id="5"/>
      <w:r w:rsidRPr="00437F97">
        <w:t>Links</w:t>
      </w:r>
    </w:p>
    <w:p w:rsidR="00000000" w:rsidRPr="00437F97" w:rsidP="00D654BF">
      <w:pPr>
        <w:pStyle w:val="BodyText"/>
      </w:pPr>
      <w:r w:rsidRPr="00437F9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2623C">
        <w:rPr>
          <w:rStyle w:val="Hyperlink"/>
        </w:rPr>
        <w:t>https://vetnet.gov.au/Pages/TrainingDocs.aspx?q=df441c6e-213d-43e3-874c-0b3f7036d851</w:t>
      </w:r>
      <w:r>
        <w:fldChar w:fldCharType="end"/>
      </w:r>
    </w:p>
    <w:p w:rsidR="00000000" w:rsidRPr="00437F97" w:rsidP="00437F97"/>
    <w:sectPr w:rsidSect="00437F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97" w:rsidRPr="00D654BF" w:rsidP="00D65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BF" w:rsidP="00437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54BF" w:rsidP="00437F9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654BF" w:rsidP="00437F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F97" w:rsidRPr="00D654BF" w:rsidP="00D654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BF" w:rsidRPr="002D2AF8" w:rsidP="00437F97">
    <w:pPr>
      <w:pStyle w:val="Header"/>
      <w:framePr w:wrap="around"/>
    </w:pPr>
    <w:r>
      <w:fldChar w:fldCharType="begin"/>
    </w:r>
    <w:r>
      <w:instrText xml:space="preserve"> TITLE   \* MERGEFORMAT </w:instrText>
    </w:r>
    <w:r>
      <w:fldChar w:fldCharType="separate"/>
    </w:r>
    <w:r>
      <w:t>Assessment Requirements for TLID4048 Top load a dangerous goods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D654BF" w:rsidP="00437F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2E2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CC7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360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F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F97"/>
    <w:pPr>
      <w:spacing w:before="360" w:after="60"/>
      <w:outlineLvl w:val="0"/>
    </w:pPr>
    <w:rPr>
      <w:sz w:val="32"/>
    </w:rPr>
  </w:style>
  <w:style w:type="paragraph" w:styleId="Heading2">
    <w:name w:val="heading 2"/>
    <w:basedOn w:val="HeadingBase"/>
    <w:next w:val="BodyText"/>
    <w:link w:val="Heading2Char"/>
    <w:qFormat/>
    <w:rsid w:val="00437F97"/>
    <w:pPr>
      <w:keepLines/>
      <w:spacing w:before="240" w:after="120"/>
      <w:outlineLvl w:val="1"/>
    </w:pPr>
    <w:rPr>
      <w:sz w:val="28"/>
      <w:szCs w:val="40"/>
    </w:rPr>
  </w:style>
  <w:style w:type="paragraph" w:styleId="Heading3">
    <w:name w:val="heading 3"/>
    <w:basedOn w:val="HeadingBase"/>
    <w:next w:val="BodyText"/>
    <w:link w:val="Heading3Char"/>
    <w:qFormat/>
    <w:rsid w:val="00437F97"/>
    <w:pPr>
      <w:spacing w:before="180" w:after="120"/>
      <w:outlineLvl w:val="2"/>
    </w:pPr>
    <w:rPr>
      <w:spacing w:val="-10"/>
      <w:kern w:val="32"/>
    </w:rPr>
  </w:style>
  <w:style w:type="paragraph" w:styleId="Heading4">
    <w:name w:val="heading 4"/>
    <w:basedOn w:val="HeadingBase"/>
    <w:next w:val="BodyText"/>
    <w:link w:val="Heading4Char"/>
    <w:qFormat/>
    <w:rsid w:val="00437F97"/>
    <w:pPr>
      <w:spacing w:before="160" w:after="120"/>
      <w:outlineLvl w:val="3"/>
    </w:pPr>
    <w:rPr>
      <w:sz w:val="22"/>
    </w:rPr>
  </w:style>
  <w:style w:type="paragraph" w:styleId="Heading5">
    <w:name w:val="heading 5"/>
    <w:basedOn w:val="HeadingBase"/>
    <w:next w:val="Normal"/>
    <w:link w:val="Heading5Char"/>
    <w:qFormat/>
    <w:rsid w:val="00437F97"/>
    <w:pPr>
      <w:spacing w:before="80"/>
      <w:outlineLvl w:val="4"/>
    </w:pPr>
    <w:rPr>
      <w:color w:val="918585"/>
      <w:sz w:val="20"/>
    </w:rPr>
  </w:style>
  <w:style w:type="paragraph" w:styleId="Heading6">
    <w:name w:val="heading 6"/>
    <w:basedOn w:val="HeadingBase"/>
    <w:next w:val="Normal"/>
    <w:link w:val="Heading6Char"/>
    <w:qFormat/>
    <w:rsid w:val="00437F97"/>
    <w:pPr>
      <w:spacing w:before="60"/>
      <w:outlineLvl w:val="5"/>
    </w:pPr>
    <w:rPr>
      <w:color w:val="918585"/>
      <w:sz w:val="20"/>
    </w:rPr>
  </w:style>
  <w:style w:type="paragraph" w:styleId="Heading7">
    <w:name w:val="heading 7"/>
    <w:basedOn w:val="Normal"/>
    <w:next w:val="Normal"/>
    <w:link w:val="Heading7Char"/>
    <w:qFormat/>
    <w:rsid w:val="00437F97"/>
    <w:pPr>
      <w:ind w:left="720"/>
      <w:outlineLvl w:val="6"/>
    </w:pPr>
    <w:rPr>
      <w:i/>
    </w:rPr>
  </w:style>
  <w:style w:type="paragraph" w:styleId="Heading8">
    <w:name w:val="heading 8"/>
    <w:basedOn w:val="Normal"/>
    <w:next w:val="Normal"/>
    <w:link w:val="Heading8Char"/>
    <w:qFormat/>
    <w:rsid w:val="00437F97"/>
    <w:pPr>
      <w:ind w:left="720"/>
      <w:outlineLvl w:val="7"/>
    </w:pPr>
    <w:rPr>
      <w:i/>
    </w:rPr>
  </w:style>
  <w:style w:type="paragraph" w:styleId="Heading9">
    <w:name w:val="heading 9"/>
    <w:basedOn w:val="Normal"/>
    <w:next w:val="Normal"/>
    <w:link w:val="Heading9Char"/>
    <w:qFormat/>
    <w:rsid w:val="00437F97"/>
    <w:pPr>
      <w:ind w:left="720"/>
      <w:outlineLvl w:val="8"/>
    </w:pPr>
    <w:rPr>
      <w:i/>
    </w:rPr>
  </w:style>
  <w:style w:type="character" w:default="1" w:styleId="DefaultParagraphFont">
    <w:name w:val="Default Paragraph Font"/>
    <w:uiPriority w:val="1"/>
    <w:unhideWhenUsed/>
    <w:rsid w:val="00437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F97"/>
  </w:style>
  <w:style w:type="character" w:customStyle="1" w:styleId="Heading1Char">
    <w:name w:val="Heading 1 Char"/>
    <w:basedOn w:val="DefaultParagraphFont"/>
    <w:link w:val="Heading1"/>
    <w:rsid w:val="00437F97"/>
    <w:rPr>
      <w:rFonts w:ascii="Times New Roman" w:eastAsia="Times New Roman" w:hAnsi="Times New Roman" w:cs="Times New Roman"/>
      <w:b/>
      <w:sz w:val="32"/>
      <w:szCs w:val="20"/>
      <w:lang w:eastAsia="en-US"/>
    </w:rPr>
  </w:style>
  <w:style w:type="paragraph" w:styleId="BodyText">
    <w:name w:val="Body Text"/>
    <w:basedOn w:val="Normal"/>
    <w:link w:val="BodyTextChar"/>
    <w:rsid w:val="00437F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F97"/>
    <w:rPr>
      <w:rFonts w:ascii="Times New Roman" w:eastAsia="Times New Roman" w:hAnsi="Times New Roman" w:cs="Times New Roman"/>
      <w:sz w:val="24"/>
      <w:lang w:eastAsia="en-US"/>
    </w:rPr>
  </w:style>
  <w:style w:type="paragraph" w:styleId="ListBullet">
    <w:name w:val="List Bullet"/>
    <w:basedOn w:val="List"/>
    <w:rsid w:val="00437F97"/>
    <w:pPr>
      <w:numPr>
        <w:numId w:val="12"/>
      </w:numPr>
      <w:tabs>
        <w:tab w:val="clear" w:pos="340"/>
      </w:tabs>
      <w:spacing w:before="40" w:after="40"/>
    </w:pPr>
  </w:style>
  <w:style w:type="paragraph" w:styleId="ListBullet2">
    <w:name w:val="List Bullet 2"/>
    <w:basedOn w:val="List2"/>
    <w:rsid w:val="00437F97"/>
    <w:pPr>
      <w:numPr>
        <w:numId w:val="13"/>
      </w:numPr>
      <w:tabs>
        <w:tab w:val="clear" w:pos="680"/>
      </w:tabs>
    </w:pPr>
  </w:style>
  <w:style w:type="character" w:styleId="Emphasis">
    <w:name w:val="Emphasis"/>
    <w:basedOn w:val="DefaultParagraphFont"/>
    <w:qFormat/>
    <w:rsid w:val="00437F97"/>
    <w:rPr>
      <w:i/>
    </w:rPr>
  </w:style>
  <w:style w:type="paragraph" w:customStyle="1" w:styleId="SuperHeading">
    <w:name w:val="SuperHeading"/>
    <w:basedOn w:val="Normal"/>
    <w:rsid w:val="00437F97"/>
    <w:pPr>
      <w:spacing w:before="240" w:after="120"/>
      <w:outlineLvl w:val="0"/>
    </w:pPr>
    <w:rPr>
      <w:rFonts w:ascii="Times New Roman" w:hAnsi="Times New Roman"/>
      <w:b/>
      <w:sz w:val="32"/>
    </w:rPr>
  </w:style>
  <w:style w:type="paragraph" w:customStyle="1" w:styleId="AllowPageBreak">
    <w:name w:val="AllowPageBreak"/>
    <w:rsid w:val="00437F9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437F97"/>
    <w:pPr>
      <w:ind w:firstLine="0"/>
    </w:pPr>
  </w:style>
  <w:style w:type="character" w:customStyle="1" w:styleId="Heading2Char">
    <w:name w:val="Heading 2 Char"/>
    <w:basedOn w:val="DefaultParagraphFont"/>
    <w:link w:val="Heading2"/>
    <w:rsid w:val="00437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F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F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F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F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F97"/>
    <w:rPr>
      <w:rFonts w:ascii="Courier New" w:eastAsia="Times New Roman" w:hAnsi="Courier New" w:cs="Times New Roman"/>
      <w:i/>
      <w:szCs w:val="20"/>
      <w:lang w:eastAsia="en-US"/>
    </w:rPr>
  </w:style>
  <w:style w:type="paragraph" w:customStyle="1" w:styleId="HeadingBase">
    <w:name w:val="Heading Base"/>
    <w:rsid w:val="00437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F97"/>
    <w:pPr>
      <w:tabs>
        <w:tab w:val="right" w:leader="dot" w:pos="9072"/>
      </w:tabs>
      <w:ind w:left="567"/>
    </w:pPr>
    <w:rPr>
      <w:szCs w:val="22"/>
    </w:rPr>
  </w:style>
  <w:style w:type="paragraph" w:customStyle="1" w:styleId="TOCBase">
    <w:name w:val="TOC Base"/>
    <w:rsid w:val="00437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F97"/>
    <w:pPr>
      <w:tabs>
        <w:tab w:val="right" w:leader="dot" w:pos="9072"/>
      </w:tabs>
      <w:spacing w:before="40" w:after="40"/>
      <w:ind w:left="284"/>
    </w:pPr>
    <w:rPr>
      <w:rFonts w:ascii="Times New Roman" w:hAnsi="Times New Roman"/>
    </w:rPr>
  </w:style>
  <w:style w:type="paragraph" w:styleId="TOC1">
    <w:name w:val="toc 1"/>
    <w:basedOn w:val="TOCBase"/>
    <w:next w:val="Normal"/>
    <w:rsid w:val="00437F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F97"/>
    <w:rPr>
      <w:rFonts w:ascii="Times New Roman" w:eastAsia="Times New Roman" w:hAnsi="Times New Roman" w:cs="Times New Roman"/>
      <w:sz w:val="16"/>
      <w:lang w:eastAsia="en-US"/>
    </w:rPr>
  </w:style>
  <w:style w:type="paragraph" w:styleId="Title">
    <w:name w:val="Title"/>
    <w:basedOn w:val="HeadingBase"/>
    <w:link w:val="TitleChar"/>
    <w:qFormat/>
    <w:rsid w:val="00437F97"/>
    <w:pPr>
      <w:spacing w:before="5040"/>
      <w:jc w:val="center"/>
    </w:pPr>
    <w:rPr>
      <w:sz w:val="48"/>
      <w:szCs w:val="72"/>
      <w:lang w:val="en-US"/>
    </w:rPr>
  </w:style>
  <w:style w:type="character" w:customStyle="1" w:styleId="TitleChar">
    <w:name w:val="Title Char"/>
    <w:basedOn w:val="DefaultParagraphFont"/>
    <w:link w:val="Title"/>
    <w:rsid w:val="00437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F97"/>
    <w:pPr>
      <w:tabs>
        <w:tab w:val="left" w:pos="3600"/>
        <w:tab w:val="left" w:pos="3958"/>
      </w:tabs>
    </w:pPr>
  </w:style>
  <w:style w:type="paragraph" w:styleId="List">
    <w:name w:val="List"/>
    <w:basedOn w:val="BodyText"/>
    <w:next w:val="BodyText"/>
    <w:rsid w:val="00437F97"/>
    <w:pPr>
      <w:tabs>
        <w:tab w:val="left" w:pos="340"/>
      </w:tabs>
      <w:spacing w:before="60" w:after="60"/>
      <w:ind w:left="340" w:hanging="340"/>
    </w:pPr>
  </w:style>
  <w:style w:type="paragraph" w:customStyle="1" w:styleId="Note">
    <w:name w:val="Note"/>
    <w:basedOn w:val="BodyText"/>
    <w:rsid w:val="00437F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7F97"/>
    <w:rPr>
      <w:b/>
      <w:spacing w:val="0"/>
    </w:rPr>
  </w:style>
  <w:style w:type="paragraph" w:customStyle="1" w:styleId="SuperTitle">
    <w:name w:val="SuperTitle"/>
    <w:basedOn w:val="Title"/>
    <w:rsid w:val="00437F97"/>
    <w:pPr>
      <w:framePr w:wrap="auto" w:hAnchor="text" w:y="6049"/>
    </w:pPr>
    <w:rPr>
      <w:color w:val="000000"/>
      <w:sz w:val="40"/>
    </w:rPr>
  </w:style>
  <w:style w:type="paragraph" w:customStyle="1" w:styleId="TOCTitle">
    <w:name w:val="TOCTitle"/>
    <w:basedOn w:val="Heading1"/>
    <w:rsid w:val="00437F97"/>
    <w:pPr>
      <w:spacing w:after="240"/>
      <w:jc w:val="center"/>
      <w:outlineLvl w:val="9"/>
    </w:pPr>
    <w:rPr>
      <w:caps/>
    </w:rPr>
  </w:style>
  <w:style w:type="paragraph" w:customStyle="1" w:styleId="Version">
    <w:name w:val="Version"/>
    <w:rsid w:val="00437F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F97"/>
    <w:pPr>
      <w:keepNext w:val="0"/>
      <w:tabs>
        <w:tab w:val="right" w:pos="4176"/>
      </w:tabs>
      <w:ind w:left="198" w:hanging="198"/>
    </w:pPr>
    <w:rPr>
      <w:rFonts w:ascii="Garamond" w:hAnsi="Garamond"/>
    </w:rPr>
  </w:style>
  <w:style w:type="paragraph" w:styleId="IndexHeading">
    <w:name w:val="index heading"/>
    <w:basedOn w:val="Normal"/>
    <w:next w:val="Index1"/>
    <w:semiHidden/>
    <w:rsid w:val="00437F97"/>
    <w:pPr>
      <w:spacing w:before="120" w:after="120"/>
    </w:pPr>
    <w:rPr>
      <w:rFonts w:ascii="Arial" w:hAnsi="Arial"/>
      <w:b/>
      <w:color w:val="918585"/>
      <w:sz w:val="24"/>
    </w:rPr>
  </w:style>
  <w:style w:type="paragraph" w:styleId="Header">
    <w:name w:val="header"/>
    <w:basedOn w:val="Normal"/>
    <w:link w:val="HeaderChar"/>
    <w:rsid w:val="00437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F97"/>
    <w:rPr>
      <w:rFonts w:ascii="Times New Roman" w:eastAsia="Times New Roman" w:hAnsi="Times New Roman" w:cs="Times New Roman"/>
      <w:sz w:val="16"/>
      <w:szCs w:val="20"/>
      <w:lang w:val="en-GB" w:eastAsia="en-US"/>
    </w:rPr>
  </w:style>
  <w:style w:type="paragraph" w:customStyle="1" w:styleId="Chapter">
    <w:name w:val="Chapter"/>
    <w:basedOn w:val="Normal"/>
    <w:rsid w:val="00437F97"/>
    <w:pPr>
      <w:spacing w:before="240"/>
    </w:pPr>
    <w:rPr>
      <w:rFonts w:ascii="Times New Roman" w:hAnsi="Times New Roman"/>
      <w:smallCaps/>
      <w:spacing w:val="80"/>
      <w:sz w:val="28"/>
    </w:rPr>
  </w:style>
  <w:style w:type="paragraph" w:customStyle="1" w:styleId="InChapter">
    <w:name w:val="InChapter"/>
    <w:basedOn w:val="Heading3"/>
    <w:rsid w:val="00437F97"/>
    <w:pPr>
      <w:spacing w:after="240"/>
      <w:outlineLvl w:val="9"/>
    </w:pPr>
    <w:rPr>
      <w:noProof/>
    </w:rPr>
  </w:style>
  <w:style w:type="paragraph" w:styleId="Index2">
    <w:name w:val="index 2"/>
    <w:basedOn w:val="Normal"/>
    <w:next w:val="Normal"/>
    <w:semiHidden/>
    <w:rsid w:val="00437F97"/>
    <w:pPr>
      <w:tabs>
        <w:tab w:val="right" w:pos="4176"/>
      </w:tabs>
      <w:ind w:left="568" w:hanging="284"/>
    </w:pPr>
    <w:rPr>
      <w:rFonts w:ascii="Garamond" w:hAnsi="Garamond"/>
    </w:rPr>
  </w:style>
  <w:style w:type="paragraph" w:customStyle="1" w:styleId="Byline">
    <w:name w:val="Byline"/>
    <w:rsid w:val="00437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F97"/>
    <w:pPr>
      <w:tabs>
        <w:tab w:val="clear" w:pos="3600"/>
        <w:tab w:val="clear" w:pos="3958"/>
      </w:tabs>
      <w:jc w:val="right"/>
    </w:pPr>
  </w:style>
  <w:style w:type="paragraph" w:styleId="Caption">
    <w:name w:val="caption"/>
    <w:basedOn w:val="BodyText"/>
    <w:next w:val="Normal"/>
    <w:qFormat/>
    <w:rsid w:val="00437F97"/>
    <w:pPr>
      <w:framePr w:w="2268" w:hSpace="181" w:vSpace="181" w:wrap="around" w:vAnchor="text" w:hAnchor="page" w:x="1135" w:y="285" w:anchorLock="1"/>
    </w:pPr>
    <w:rPr>
      <w:i/>
    </w:rPr>
  </w:style>
  <w:style w:type="paragraph" w:customStyle="1" w:styleId="MiniTOCTitle">
    <w:name w:val="MiniTOCTitle"/>
    <w:basedOn w:val="Heading4"/>
    <w:rsid w:val="00437F97"/>
    <w:pPr>
      <w:spacing w:before="240"/>
      <w:outlineLvl w:val="9"/>
    </w:pPr>
    <w:rPr>
      <w:noProof/>
      <w:sz w:val="24"/>
    </w:rPr>
  </w:style>
  <w:style w:type="paragraph" w:customStyle="1" w:styleId="MiniTOCItem">
    <w:name w:val="MiniTOCItem"/>
    <w:basedOn w:val="ListBullet"/>
    <w:rsid w:val="00437F97"/>
    <w:pPr>
      <w:numPr>
        <w:numId w:val="0"/>
      </w:numPr>
      <w:tabs>
        <w:tab w:val="right" w:leader="dot" w:pos="6521"/>
      </w:tabs>
      <w:spacing w:before="0" w:after="0"/>
    </w:pPr>
  </w:style>
  <w:style w:type="paragraph" w:customStyle="1" w:styleId="TOFTitle">
    <w:name w:val="TOFTitle"/>
    <w:basedOn w:val="TOCTitle"/>
    <w:rsid w:val="00437F97"/>
  </w:style>
  <w:style w:type="paragraph" w:styleId="TableofFigures">
    <w:name w:val="table of figures"/>
    <w:basedOn w:val="Normal"/>
    <w:next w:val="Normal"/>
    <w:semiHidden/>
    <w:rsid w:val="00437F97"/>
    <w:pPr>
      <w:tabs>
        <w:tab w:val="right" w:leader="dot" w:pos="9072"/>
      </w:tabs>
      <w:ind w:left="970" w:hanging="403"/>
    </w:pPr>
    <w:rPr>
      <w:rFonts w:ascii="Times New Roman" w:hAnsi="Times New Roman"/>
      <w:b/>
    </w:rPr>
  </w:style>
  <w:style w:type="paragraph" w:styleId="ListNumber">
    <w:name w:val="List Number"/>
    <w:basedOn w:val="List"/>
    <w:rsid w:val="00437F97"/>
    <w:pPr>
      <w:numPr>
        <w:numId w:val="15"/>
      </w:numPr>
      <w:tabs>
        <w:tab w:val="clear" w:pos="340"/>
      </w:tabs>
    </w:pPr>
  </w:style>
  <w:style w:type="character" w:customStyle="1" w:styleId="WingdingSymbols">
    <w:name w:val="Wingding Symbols"/>
    <w:rsid w:val="00437F97"/>
    <w:rPr>
      <w:rFonts w:ascii="Wingdings" w:hAnsi="Wingdings"/>
    </w:rPr>
  </w:style>
  <w:style w:type="paragraph" w:customStyle="1" w:styleId="TableHeading">
    <w:name w:val="Table Heading"/>
    <w:basedOn w:val="HeadingBase"/>
    <w:rsid w:val="00437F97"/>
    <w:pPr>
      <w:keepLines/>
      <w:pBdr>
        <w:bottom w:val="single" w:sz="6" w:space="1" w:color="918585"/>
      </w:pBdr>
      <w:spacing w:before="240"/>
    </w:pPr>
  </w:style>
  <w:style w:type="character" w:customStyle="1" w:styleId="HotSpot">
    <w:name w:val="HotSpot"/>
    <w:rsid w:val="00437F97"/>
    <w:rPr>
      <w:color w:val="0033CC"/>
      <w:u w:val="none"/>
    </w:rPr>
  </w:style>
  <w:style w:type="paragraph" w:customStyle="1" w:styleId="BodyTextRight">
    <w:name w:val="Body Text Right"/>
    <w:basedOn w:val="BodyText"/>
    <w:rsid w:val="00437F97"/>
    <w:pPr>
      <w:spacing w:before="0" w:after="0"/>
      <w:jc w:val="right"/>
    </w:pPr>
  </w:style>
  <w:style w:type="paragraph" w:styleId="Index3">
    <w:name w:val="index 3"/>
    <w:basedOn w:val="ListNumber2"/>
    <w:next w:val="Normal"/>
    <w:semiHidden/>
    <w:rsid w:val="00437F97"/>
    <w:pPr>
      <w:numPr>
        <w:numId w:val="0"/>
      </w:numPr>
      <w:tabs>
        <w:tab w:val="right" w:leader="dot" w:pos="4176"/>
      </w:tabs>
    </w:pPr>
  </w:style>
  <w:style w:type="paragraph" w:styleId="ListNumber2">
    <w:name w:val="List Number 2"/>
    <w:basedOn w:val="List2"/>
    <w:rsid w:val="00437F97"/>
    <w:pPr>
      <w:numPr>
        <w:numId w:val="10"/>
      </w:numPr>
      <w:tabs>
        <w:tab w:val="clear" w:pos="1060"/>
      </w:tabs>
    </w:pPr>
  </w:style>
  <w:style w:type="paragraph" w:customStyle="1" w:styleId="MarginNote">
    <w:name w:val="Margin Note"/>
    <w:basedOn w:val="BodyText"/>
    <w:rsid w:val="00437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F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F97"/>
    <w:rPr>
      <w:sz w:val="32"/>
    </w:rPr>
  </w:style>
  <w:style w:type="paragraph" w:customStyle="1" w:styleId="HeadingProcedure">
    <w:name w:val="Heading Procedure"/>
    <w:basedOn w:val="HeadingBase"/>
    <w:next w:val="Normal"/>
    <w:rsid w:val="00437F97"/>
    <w:pPr>
      <w:tabs>
        <w:tab w:val="left" w:pos="0"/>
      </w:tabs>
      <w:spacing w:before="120" w:after="60"/>
    </w:pPr>
    <w:rPr>
      <w:i/>
      <w:color w:val="918585"/>
      <w:sz w:val="22"/>
    </w:rPr>
  </w:style>
  <w:style w:type="paragraph" w:customStyle="1" w:styleId="TableBodyText">
    <w:name w:val="Table Body Text"/>
    <w:basedOn w:val="BodyText"/>
    <w:rsid w:val="00437F97"/>
    <w:pPr>
      <w:spacing w:before="60" w:after="60"/>
    </w:pPr>
  </w:style>
  <w:style w:type="paragraph" w:customStyle="1" w:styleId="ListNote">
    <w:name w:val="List Note"/>
    <w:basedOn w:val="List"/>
    <w:rsid w:val="00437F97"/>
    <w:pPr>
      <w:pBdr>
        <w:top w:val="single" w:sz="6" w:space="2" w:color="918585"/>
        <w:bottom w:val="single" w:sz="6" w:space="2" w:color="918585"/>
      </w:pBdr>
      <w:tabs>
        <w:tab w:val="left" w:pos="1021"/>
      </w:tabs>
      <w:ind w:firstLine="0"/>
    </w:pPr>
  </w:style>
  <w:style w:type="paragraph" w:customStyle="1" w:styleId="Warning">
    <w:name w:val="Warning"/>
    <w:basedOn w:val="BodyText"/>
    <w:rsid w:val="00437F97"/>
    <w:pPr>
      <w:shd w:val="clear" w:color="auto" w:fill="D9D9D9"/>
      <w:tabs>
        <w:tab w:val="left" w:pos="992"/>
      </w:tabs>
      <w:ind w:left="119" w:right="119"/>
    </w:pPr>
    <w:rPr>
      <w:sz w:val="20"/>
    </w:rPr>
  </w:style>
  <w:style w:type="paragraph" w:customStyle="1" w:styleId="MarginIcons">
    <w:name w:val="Margin Icons"/>
    <w:basedOn w:val="BodyText"/>
    <w:rsid w:val="00437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F97"/>
    <w:rPr>
      <w:rFonts w:ascii="Courier New" w:hAnsi="Courier New"/>
    </w:rPr>
  </w:style>
  <w:style w:type="paragraph" w:customStyle="1" w:styleId="NoteBullet">
    <w:name w:val="Note Bullet"/>
    <w:basedOn w:val="Note"/>
    <w:rsid w:val="00437F97"/>
    <w:pPr>
      <w:tabs>
        <w:tab w:val="clear" w:pos="680"/>
      </w:tabs>
      <w:spacing w:before="60" w:after="60"/>
    </w:pPr>
  </w:style>
  <w:style w:type="paragraph" w:customStyle="1" w:styleId="SubHeading2">
    <w:name w:val="SubHeading2"/>
    <w:basedOn w:val="HeadingBase"/>
    <w:rsid w:val="00437F97"/>
    <w:pPr>
      <w:spacing w:before="240" w:after="60"/>
    </w:pPr>
    <w:rPr>
      <w:sz w:val="20"/>
    </w:rPr>
  </w:style>
  <w:style w:type="paragraph" w:customStyle="1" w:styleId="SubHeading1">
    <w:name w:val="SubHeading1"/>
    <w:basedOn w:val="HeadingBase"/>
    <w:rsid w:val="00437F97"/>
    <w:pPr>
      <w:spacing w:before="240" w:after="60"/>
    </w:pPr>
    <w:rPr>
      <w:color w:val="918585"/>
      <w:sz w:val="22"/>
    </w:rPr>
  </w:style>
  <w:style w:type="paragraph" w:customStyle="1" w:styleId="SideHeading">
    <w:name w:val="Side Heading"/>
    <w:basedOn w:val="HeadingBase"/>
    <w:rsid w:val="00437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F97"/>
    <w:pPr>
      <w:tabs>
        <w:tab w:val="num" w:pos="360"/>
      </w:tabs>
    </w:pPr>
  </w:style>
  <w:style w:type="paragraph" w:styleId="PlainText">
    <w:name w:val="Plain Text"/>
    <w:basedOn w:val="Normal"/>
    <w:link w:val="PlainTextChar"/>
    <w:rsid w:val="00437F97"/>
    <w:rPr>
      <w:sz w:val="20"/>
    </w:rPr>
  </w:style>
  <w:style w:type="character" w:customStyle="1" w:styleId="PlainTextChar">
    <w:name w:val="Plain Text Char"/>
    <w:basedOn w:val="DefaultParagraphFont"/>
    <w:link w:val="PlainText"/>
    <w:rsid w:val="00437F97"/>
    <w:rPr>
      <w:rFonts w:ascii="Courier New" w:eastAsia="Times New Roman" w:hAnsi="Courier New" w:cs="Times New Roman"/>
      <w:sz w:val="20"/>
      <w:szCs w:val="20"/>
      <w:lang w:eastAsia="en-US"/>
    </w:rPr>
  </w:style>
  <w:style w:type="character" w:customStyle="1" w:styleId="MenuOption">
    <w:name w:val="Menu Option"/>
    <w:basedOn w:val="DefaultParagraphFont"/>
    <w:rsid w:val="00437F97"/>
    <w:rPr>
      <w:b/>
      <w:smallCaps/>
    </w:rPr>
  </w:style>
  <w:style w:type="paragraph" w:customStyle="1" w:styleId="TableListNumber">
    <w:name w:val="Table List Number"/>
    <w:basedOn w:val="ListNumber"/>
    <w:rsid w:val="00437F97"/>
    <w:pPr>
      <w:numPr>
        <w:numId w:val="0"/>
      </w:numPr>
    </w:pPr>
  </w:style>
  <w:style w:type="paragraph" w:styleId="TOC4">
    <w:name w:val="toc 4"/>
    <w:basedOn w:val="TOCBase"/>
    <w:next w:val="Normal"/>
    <w:semiHidden/>
    <w:rsid w:val="00437F97"/>
    <w:pPr>
      <w:tabs>
        <w:tab w:val="right" w:leader="dot" w:pos="9071"/>
      </w:tabs>
      <w:ind w:left="1701"/>
    </w:pPr>
  </w:style>
  <w:style w:type="paragraph" w:customStyle="1" w:styleId="ListAlpha">
    <w:name w:val="List Alpha"/>
    <w:basedOn w:val="List"/>
    <w:rsid w:val="00437F97"/>
    <w:pPr>
      <w:numPr>
        <w:numId w:val="9"/>
      </w:numPr>
    </w:pPr>
  </w:style>
  <w:style w:type="paragraph" w:customStyle="1" w:styleId="ListAlpha2">
    <w:name w:val="List Alpha 2"/>
    <w:basedOn w:val="List2"/>
    <w:rsid w:val="00437F97"/>
    <w:pPr>
      <w:numPr>
        <w:numId w:val="8"/>
      </w:numPr>
    </w:pPr>
  </w:style>
  <w:style w:type="paragraph" w:styleId="List2">
    <w:name w:val="List 2"/>
    <w:basedOn w:val="BodyText"/>
    <w:rsid w:val="00437F97"/>
    <w:pPr>
      <w:tabs>
        <w:tab w:val="left" w:pos="680"/>
      </w:tabs>
      <w:spacing w:before="60" w:after="60"/>
      <w:ind w:left="680" w:hanging="340"/>
    </w:pPr>
  </w:style>
  <w:style w:type="paragraph" w:styleId="List3">
    <w:name w:val="List 3"/>
    <w:basedOn w:val="BodyText"/>
    <w:rsid w:val="00437F97"/>
    <w:pPr>
      <w:tabs>
        <w:tab w:val="left" w:pos="1021"/>
      </w:tabs>
      <w:spacing w:before="60" w:after="60"/>
      <w:ind w:left="1020" w:hanging="340"/>
    </w:pPr>
  </w:style>
  <w:style w:type="paragraph" w:styleId="List4">
    <w:name w:val="List 4"/>
    <w:basedOn w:val="BodyText"/>
    <w:rsid w:val="00437F97"/>
    <w:pPr>
      <w:tabs>
        <w:tab w:val="left" w:pos="1361"/>
      </w:tabs>
      <w:spacing w:before="60" w:after="60"/>
      <w:ind w:left="1361" w:hanging="340"/>
    </w:pPr>
  </w:style>
  <w:style w:type="paragraph" w:styleId="List5">
    <w:name w:val="List 5"/>
    <w:basedOn w:val="BodyText"/>
    <w:rsid w:val="00437F97"/>
    <w:pPr>
      <w:tabs>
        <w:tab w:val="left" w:pos="1701"/>
      </w:tabs>
      <w:spacing w:before="60" w:after="60"/>
      <w:ind w:left="1701" w:hanging="340"/>
    </w:pPr>
  </w:style>
  <w:style w:type="paragraph" w:styleId="ListBullet3">
    <w:name w:val="List Bullet 3"/>
    <w:basedOn w:val="List3"/>
    <w:rsid w:val="00437F97"/>
    <w:pPr>
      <w:numPr>
        <w:numId w:val="14"/>
      </w:numPr>
      <w:tabs>
        <w:tab w:val="clear" w:pos="1021"/>
      </w:tabs>
      <w:ind w:left="1037" w:hanging="357"/>
    </w:pPr>
  </w:style>
  <w:style w:type="paragraph" w:styleId="ListBullet4">
    <w:name w:val="List Bullet 4"/>
    <w:basedOn w:val="List4"/>
    <w:rsid w:val="00437F97"/>
    <w:pPr>
      <w:numPr>
        <w:numId w:val="3"/>
      </w:numPr>
      <w:tabs>
        <w:tab w:val="clear" w:pos="1361"/>
      </w:tabs>
    </w:pPr>
  </w:style>
  <w:style w:type="paragraph" w:styleId="ListBullet5">
    <w:name w:val="List Bullet 5"/>
    <w:basedOn w:val="List5"/>
    <w:rsid w:val="00437F97"/>
    <w:pPr>
      <w:numPr>
        <w:numId w:val="4"/>
      </w:numPr>
    </w:pPr>
  </w:style>
  <w:style w:type="paragraph" w:styleId="ListContinue2">
    <w:name w:val="List Continue 2"/>
    <w:basedOn w:val="List2"/>
    <w:rsid w:val="00437F97"/>
    <w:pPr>
      <w:ind w:firstLine="0"/>
    </w:pPr>
  </w:style>
  <w:style w:type="paragraph" w:styleId="ListContinue3">
    <w:name w:val="List Continue 3"/>
    <w:basedOn w:val="List3"/>
    <w:rsid w:val="00437F97"/>
    <w:pPr>
      <w:ind w:left="1021" w:firstLine="0"/>
    </w:pPr>
  </w:style>
  <w:style w:type="paragraph" w:styleId="ListContinue4">
    <w:name w:val="List Continue 4"/>
    <w:basedOn w:val="List4"/>
    <w:rsid w:val="00437F97"/>
    <w:pPr>
      <w:ind w:firstLine="0"/>
    </w:pPr>
  </w:style>
  <w:style w:type="paragraph" w:styleId="ListContinue5">
    <w:name w:val="List Continue 5"/>
    <w:basedOn w:val="List5"/>
    <w:rsid w:val="00437F97"/>
    <w:pPr>
      <w:ind w:firstLine="0"/>
    </w:pPr>
  </w:style>
  <w:style w:type="paragraph" w:styleId="ListNumber3">
    <w:name w:val="List Number 3"/>
    <w:basedOn w:val="List3"/>
    <w:rsid w:val="00437F97"/>
    <w:pPr>
      <w:numPr>
        <w:numId w:val="5"/>
      </w:numPr>
    </w:pPr>
  </w:style>
  <w:style w:type="paragraph" w:styleId="ListNumber4">
    <w:name w:val="List Number 4"/>
    <w:basedOn w:val="List4"/>
    <w:rsid w:val="00437F97"/>
    <w:pPr>
      <w:numPr>
        <w:numId w:val="6"/>
      </w:numPr>
    </w:pPr>
  </w:style>
  <w:style w:type="paragraph" w:styleId="ListNumber5">
    <w:name w:val="List Number 5"/>
    <w:basedOn w:val="List5"/>
    <w:rsid w:val="00437F97"/>
    <w:pPr>
      <w:numPr>
        <w:numId w:val="7"/>
      </w:numPr>
    </w:pPr>
  </w:style>
  <w:style w:type="paragraph" w:styleId="BlockText">
    <w:name w:val="Block Text"/>
    <w:basedOn w:val="Normal"/>
    <w:rsid w:val="00437F97"/>
    <w:pPr>
      <w:spacing w:after="120"/>
      <w:ind w:left="1440" w:right="1440"/>
    </w:pPr>
  </w:style>
  <w:style w:type="character" w:customStyle="1" w:styleId="Subscript">
    <w:name w:val="Subscript"/>
    <w:basedOn w:val="DefaultParagraphFont"/>
    <w:rsid w:val="00437F97"/>
    <w:rPr>
      <w:sz w:val="16"/>
      <w:vertAlign w:val="subscript"/>
    </w:rPr>
  </w:style>
  <w:style w:type="character" w:customStyle="1" w:styleId="Superscript">
    <w:name w:val="Superscript"/>
    <w:basedOn w:val="DefaultParagraphFont"/>
    <w:rsid w:val="00437F97"/>
    <w:rPr>
      <w:sz w:val="16"/>
      <w:vertAlign w:val="superscript"/>
    </w:rPr>
  </w:style>
  <w:style w:type="character" w:customStyle="1" w:styleId="Symbols">
    <w:name w:val="Symbols"/>
    <w:basedOn w:val="DefaultParagraphFont"/>
    <w:rsid w:val="00437F97"/>
    <w:rPr>
      <w:rFonts w:ascii="Symbol" w:hAnsi="Symbol"/>
    </w:rPr>
  </w:style>
  <w:style w:type="character" w:customStyle="1" w:styleId="MenuOptions">
    <w:name w:val="Menu Options"/>
    <w:basedOn w:val="DefaultParagraphFont"/>
    <w:rsid w:val="00437F97"/>
    <w:rPr>
      <w:rFonts w:ascii="Arial Narrow" w:hAnsi="Arial Narrow"/>
      <w:smallCaps/>
    </w:rPr>
  </w:style>
  <w:style w:type="character" w:customStyle="1" w:styleId="Buttons">
    <w:name w:val="Buttons"/>
    <w:basedOn w:val="DefaultParagraphFont"/>
    <w:rsid w:val="00437F97"/>
    <w:rPr>
      <w:b/>
    </w:rPr>
  </w:style>
  <w:style w:type="character" w:customStyle="1" w:styleId="Underlined">
    <w:name w:val="Underlined"/>
    <w:basedOn w:val="DefaultParagraphFont"/>
    <w:rsid w:val="00437F97"/>
    <w:rPr>
      <w:u w:val="single"/>
    </w:rPr>
  </w:style>
  <w:style w:type="paragraph" w:customStyle="1" w:styleId="TableBodyTextRight">
    <w:name w:val="Table Body Text Right"/>
    <w:basedOn w:val="TableBodyText"/>
    <w:rsid w:val="00437F97"/>
    <w:pPr>
      <w:widowControl w:val="0"/>
      <w:autoSpaceDE w:val="0"/>
      <w:autoSpaceDN w:val="0"/>
      <w:adjustRightInd w:val="0"/>
      <w:jc w:val="right"/>
    </w:pPr>
    <w:rPr>
      <w:rFonts w:cs="Arial"/>
      <w:szCs w:val="18"/>
    </w:rPr>
  </w:style>
  <w:style w:type="paragraph" w:customStyle="1" w:styleId="CopyrightText">
    <w:name w:val="Copyright Text"/>
    <w:basedOn w:val="BodyText"/>
    <w:rsid w:val="00437F97"/>
    <w:rPr>
      <w:sz w:val="18"/>
    </w:rPr>
  </w:style>
  <w:style w:type="paragraph" w:customStyle="1" w:styleId="BodySmallRight">
    <w:name w:val="Body Small Right"/>
    <w:basedOn w:val="BodyTextRight"/>
    <w:rsid w:val="00437F97"/>
    <w:rPr>
      <w:sz w:val="18"/>
      <w:szCs w:val="18"/>
    </w:rPr>
  </w:style>
  <w:style w:type="paragraph" w:customStyle="1" w:styleId="MarginEdition">
    <w:name w:val="Margin Edition"/>
    <w:basedOn w:val="MarginNote"/>
    <w:rsid w:val="00437F97"/>
    <w:pPr>
      <w:spacing w:before="0" w:after="0"/>
    </w:pPr>
    <w:rPr>
      <w:rFonts w:ascii="Times New Roman" w:hAnsi="Times New Roman"/>
      <w:color w:val="999999"/>
    </w:rPr>
  </w:style>
  <w:style w:type="paragraph" w:customStyle="1" w:styleId="Spacer">
    <w:name w:val="Spacer"/>
    <w:basedOn w:val="Normal"/>
    <w:rsid w:val="00437F97"/>
    <w:rPr>
      <w:sz w:val="2"/>
      <w:szCs w:val="2"/>
    </w:rPr>
  </w:style>
  <w:style w:type="character" w:customStyle="1" w:styleId="Small">
    <w:name w:val="Small"/>
    <w:basedOn w:val="DefaultParagraphFont"/>
    <w:rsid w:val="00437F97"/>
    <w:rPr>
      <w:sz w:val="16"/>
    </w:rPr>
  </w:style>
  <w:style w:type="paragraph" w:customStyle="1" w:styleId="WideTable">
    <w:name w:val="Wide Table"/>
    <w:basedOn w:val="Normal"/>
    <w:rsid w:val="00437F97"/>
    <w:pPr>
      <w:ind w:left="-1418"/>
    </w:pPr>
    <w:rPr>
      <w:sz w:val="2"/>
      <w:szCs w:val="2"/>
    </w:rPr>
  </w:style>
  <w:style w:type="character" w:styleId="PageNumber">
    <w:name w:val="page number"/>
    <w:basedOn w:val="DefaultParagraphFont"/>
    <w:rsid w:val="00437F97"/>
  </w:style>
  <w:style w:type="paragraph" w:styleId="Quote">
    <w:name w:val="Quote"/>
    <w:basedOn w:val="Heading1"/>
    <w:link w:val="QuoteChar"/>
    <w:qFormat/>
    <w:rsid w:val="00437F97"/>
    <w:rPr>
      <w:b w:val="0"/>
      <w:sz w:val="72"/>
      <w:szCs w:val="72"/>
      <w:lang w:val="en-NZ"/>
    </w:rPr>
  </w:style>
  <w:style w:type="character" w:customStyle="1" w:styleId="QuoteChar">
    <w:name w:val="Quote Char"/>
    <w:basedOn w:val="DefaultParagraphFont"/>
    <w:link w:val="Quote"/>
    <w:rsid w:val="00437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F97"/>
    <w:pPr>
      <w:pageBreakBefore/>
    </w:pPr>
  </w:style>
  <w:style w:type="paragraph" w:customStyle="1" w:styleId="Border">
    <w:name w:val="Border"/>
    <w:basedOn w:val="Normal"/>
    <w:qFormat/>
    <w:rsid w:val="00437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F97"/>
    <w:rPr>
      <w:b/>
      <w:bCs/>
      <w:i/>
      <w:iCs/>
      <w:color w:val="auto"/>
    </w:rPr>
  </w:style>
  <w:style w:type="paragraph" w:styleId="IntenseQuote">
    <w:name w:val="Intense Quote"/>
    <w:basedOn w:val="Normal"/>
    <w:next w:val="Normal"/>
    <w:link w:val="IntenseQuoteChar"/>
    <w:uiPriority w:val="30"/>
    <w:qFormat/>
    <w:rsid w:val="00437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F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F97"/>
    <w:rPr>
      <w:smallCaps/>
      <w:color w:val="auto"/>
      <w:u w:val="single"/>
    </w:rPr>
  </w:style>
  <w:style w:type="character" w:styleId="IntenseReference">
    <w:name w:val="Intense Reference"/>
    <w:basedOn w:val="DefaultParagraphFont"/>
    <w:uiPriority w:val="32"/>
    <w:qFormat/>
    <w:rsid w:val="00437F97"/>
    <w:rPr>
      <w:b/>
      <w:bCs/>
      <w:smallCaps/>
      <w:color w:val="auto"/>
      <w:spacing w:val="5"/>
      <w:u w:val="single"/>
    </w:rPr>
  </w:style>
  <w:style w:type="paragraph" w:customStyle="1" w:styleId="2ColumnHeading">
    <w:name w:val="2Column Heading"/>
    <w:basedOn w:val="BodyText"/>
    <w:qFormat/>
    <w:rsid w:val="00437F97"/>
    <w:pPr>
      <w:spacing w:after="60"/>
      <w:ind w:left="-2268"/>
    </w:pPr>
    <w:rPr>
      <w:b/>
    </w:rPr>
  </w:style>
  <w:style w:type="paragraph" w:customStyle="1" w:styleId="Heading1TOC">
    <w:name w:val="Heading1 TOC"/>
    <w:basedOn w:val="Normal"/>
    <w:qFormat/>
    <w:rsid w:val="00437F97"/>
    <w:pPr>
      <w:spacing w:before="240" w:after="120"/>
    </w:pPr>
    <w:rPr>
      <w:rFonts w:ascii="Times New Roman" w:hAnsi="Times New Roman"/>
      <w:b/>
      <w:sz w:val="32"/>
    </w:rPr>
  </w:style>
  <w:style w:type="paragraph" w:customStyle="1" w:styleId="Heading2TOC">
    <w:name w:val="Heading2 TOC"/>
    <w:basedOn w:val="Normal"/>
    <w:qFormat/>
    <w:rsid w:val="00437F97"/>
    <w:pPr>
      <w:spacing w:before="240" w:after="60"/>
    </w:pPr>
    <w:rPr>
      <w:rFonts w:ascii="Times New Roman" w:hAnsi="Times New Roman"/>
      <w:b/>
      <w:sz w:val="28"/>
    </w:rPr>
  </w:style>
  <w:style w:type="character" w:customStyle="1" w:styleId="Underline">
    <w:name w:val="Underline"/>
    <w:basedOn w:val="DefaultParagraphFont"/>
    <w:qFormat/>
    <w:rsid w:val="00437F97"/>
    <w:rPr>
      <w:u w:val="single"/>
    </w:rPr>
  </w:style>
  <w:style w:type="character" w:customStyle="1" w:styleId="BoldandItalics">
    <w:name w:val="Bold and Italics"/>
    <w:qFormat/>
    <w:rsid w:val="00437F97"/>
    <w:rPr>
      <w:b/>
      <w:i/>
      <w:u w:val="none"/>
    </w:rPr>
  </w:style>
  <w:style w:type="paragraph" w:styleId="BalloonText">
    <w:name w:val="Balloon Text"/>
    <w:basedOn w:val="Normal"/>
    <w:link w:val="BalloonTextChar"/>
    <w:rsid w:val="00437F97"/>
    <w:rPr>
      <w:rFonts w:ascii="Tahoma" w:hAnsi="Tahoma" w:cs="Tahoma"/>
      <w:sz w:val="16"/>
      <w:szCs w:val="16"/>
    </w:rPr>
  </w:style>
  <w:style w:type="character" w:customStyle="1" w:styleId="BalloonTextChar">
    <w:name w:val="Balloon Text Char"/>
    <w:basedOn w:val="DefaultParagraphFont"/>
    <w:link w:val="BalloonText"/>
    <w:rsid w:val="00437F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F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F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F97"/>
    <w:rPr>
      <w:b/>
      <w:color w:val="660033"/>
      <w:spacing w:val="0"/>
    </w:rPr>
  </w:style>
  <w:style w:type="paragraph" w:customStyle="1" w:styleId="Nameditemlist">
    <w:name w:val="Named item list"/>
    <w:basedOn w:val="BodyText"/>
    <w:qFormat/>
    <w:rsid w:val="00437F97"/>
    <w:pPr>
      <w:tabs>
        <w:tab w:val="left" w:pos="2835"/>
      </w:tabs>
      <w:ind w:left="2835" w:hanging="2835"/>
    </w:pPr>
  </w:style>
  <w:style w:type="paragraph" w:customStyle="1" w:styleId="BodyTextnopadding">
    <w:name w:val="Body Text no padding"/>
    <w:basedOn w:val="BodyText"/>
    <w:qFormat/>
    <w:rsid w:val="00437F97"/>
    <w:pPr>
      <w:spacing w:before="0" w:after="0"/>
    </w:pPr>
  </w:style>
  <w:style w:type="paragraph" w:customStyle="1" w:styleId="BodyTextBold">
    <w:name w:val="Body Text Bold"/>
    <w:basedOn w:val="BodyText"/>
    <w:qFormat/>
    <w:rsid w:val="00437F97"/>
    <w:rPr>
      <w:b/>
    </w:rPr>
  </w:style>
  <w:style w:type="character" w:styleId="Hyperlink">
    <w:name w:val="Hyperlink"/>
    <w:basedOn w:val="DefaultParagraphFont"/>
    <w:uiPriority w:val="99"/>
    <w:unhideWhenUsed/>
    <w:rsid w:val="00D654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4096</Characters>
  <Application>Microsoft Office Word</Application>
  <DocSecurity>0</DocSecurity>
  <Lines>113</Lines>
  <Paragraphs>97</Paragraphs>
  <ScaleCrop>false</ScaleCrop>
  <Company>Author-it Software Corporation Ltd.</Company>
  <LinksUpToDate>false</LinksUpToDate>
  <CharactersWithSpaces>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TLID4048 Top load a dangerous goods tanker</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2021-04-12T02:23:00Z</dcterms:created>
  <dcterms:modified xsi:type="dcterms:W3CDTF">2021-04-12T02:23:00Z</dcterms:modified>
</cp:coreProperties>
</file>