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3919" w:rsidP="003B3919">
      <w:pPr>
        <w:pStyle w:val="Title"/>
      </w:pPr>
      <w:r>
        <w:fldChar w:fldCharType="begin"/>
      </w:r>
      <w:r>
        <w:instrText xml:space="preserve"> TITLE   \* MERGEFORMAT </w:instrText>
      </w:r>
      <w:r>
        <w:fldChar w:fldCharType="separate"/>
      </w:r>
      <w:r>
        <w:t>Assessment Requirements for TLID4032 Plan and conduct specialised lift</w:t>
      </w:r>
      <w:r>
        <w:fldChar w:fldCharType="end"/>
      </w:r>
    </w:p>
    <w:p w:rsidR="003B3919" w:rsidP="003B3919">
      <w:pPr>
        <w:pStyle w:val="Version"/>
        <w:sectPr w:rsidSect="001A6F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6FB1" w:rsidP="001A6FB1">
      <w:pPr>
        <w:pStyle w:val="SuperHeading"/>
      </w:pPr>
      <w:r w:rsidRPr="001A6FB1">
        <w:t>Assessment Requirements for TLID4</w:t>
      </w:r>
      <w:r w:rsidRPr="001A6FB1">
        <w:t>032 Plan and conduct specialised lift</w:t>
      </w:r>
    </w:p>
    <w:p w:rsidR="00000000" w:rsidRPr="001A6FB1" w:rsidP="001A6FB1">
      <w:pPr>
        <w:pStyle w:val="Heading1"/>
      </w:pPr>
      <w:bookmarkStart w:id="1" w:name="O_844130"/>
      <w:bookmarkEnd w:id="1"/>
      <w:r w:rsidRPr="001A6FB1">
        <w:t>Modification History</w:t>
      </w:r>
    </w:p>
    <w:p w:rsidR="003B3919" w:rsidP="003B3919">
      <w:pPr>
        <w:pStyle w:val="BodyText"/>
      </w:pPr>
      <w:r w:rsidRPr="001A6FB1">
        <w:t>Release 1. This is the first release of this unit of competency in the TLI Transport and Logistics Training Package.</w:t>
      </w:r>
    </w:p>
    <w:p w:rsidR="00000000" w:rsidRPr="001A6FB1" w:rsidP="001A6FB1">
      <w:pPr>
        <w:pStyle w:val="Heading1"/>
      </w:pPr>
      <w:bookmarkStart w:id="2" w:name="O_844131"/>
      <w:bookmarkEnd w:id="2"/>
      <w:r w:rsidRPr="001A6FB1">
        <w:t>Performance Evidence</w:t>
      </w:r>
    </w:p>
    <w:tbl>
      <w:tblPr>
        <w:tblW w:w="9498" w:type="dxa"/>
        <w:tblLayout w:type="fixed"/>
        <w:tblCellMar>
          <w:left w:w="62" w:type="dxa"/>
          <w:right w:w="62" w:type="dxa"/>
        </w:tblCellMar>
        <w:tblLook w:val="0000"/>
      </w:tblPr>
      <w:tblGrid>
        <w:gridCol w:w="9498"/>
      </w:tblGrid>
      <w:tr w:rsidTr="001A6FB1">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1A6FB1">
            <w:pPr>
              <w:pStyle w:val="BodyText"/>
              <w:rPr>
                <w:lang w:val="en-NZ"/>
              </w:rPr>
            </w:pPr>
            <w:r w:rsidRPr="001A6FB1">
              <w:t>Evidence required to demonstrate competence in this unit must be relevant to and satisfy all of the requirements of the elements and performance criteria on at least one occasion and include:</w:t>
            </w:r>
          </w:p>
        </w:tc>
      </w:tr>
      <w:tr w:rsidTr="001A6FB1">
        <w:tblPrEx>
          <w:tblW w:w="9498" w:type="dxa"/>
          <w:tblLayout w:type="fixed"/>
          <w:tblCellMar>
            <w:left w:w="62" w:type="dxa"/>
            <w:right w:w="62" w:type="dxa"/>
          </w:tblCellMar>
          <w:tblLook w:val="0000"/>
        </w:tblPrEx>
        <w:trPr>
          <w:trHeight w:val="851"/>
        </w:trPr>
        <w:tc>
          <w:tcPr>
            <w:tcW w:w="9498" w:type="dxa"/>
            <w:tcBorders>
              <w:top w:val="nil"/>
              <w:left w:val="nil"/>
              <w:bottom w:val="nil"/>
              <w:right w:val="nil"/>
            </w:tcBorders>
            <w:tcMar>
              <w:top w:w="0" w:type="dxa"/>
              <w:left w:w="62" w:type="dxa"/>
              <w:bottom w:w="0" w:type="dxa"/>
              <w:right w:w="62" w:type="dxa"/>
            </w:tcMar>
          </w:tcPr>
          <w:p w:rsidR="00000000" w:rsidRPr="001A6FB1" w:rsidP="001A6FB1">
            <w:pPr>
              <w:pStyle w:val="ListBullet"/>
            </w:pPr>
            <w:r w:rsidRPr="001A6FB1">
              <w:t xml:space="preserve">applying precautions and required action to minimise, control </w:t>
            </w:r>
            <w:r w:rsidRPr="001A6FB1">
              <w:t xml:space="preserve">or eliminate identified hazards </w:t>
            </w:r>
          </w:p>
          <w:p w:rsidR="00000000" w:rsidRPr="001A6FB1" w:rsidP="001A6FB1">
            <w:pPr>
              <w:pStyle w:val="ListBullet"/>
            </w:pPr>
            <w:r w:rsidRPr="001A6FB1">
              <w:t>applying relevant legislation and workplace procedures</w:t>
            </w:r>
          </w:p>
          <w:p w:rsidR="00000000" w:rsidRPr="001A6FB1" w:rsidP="001A6FB1">
            <w:pPr>
              <w:pStyle w:val="ListBullet"/>
            </w:pPr>
            <w:r w:rsidRPr="001A6FB1">
              <w:t>calculating safe working load (SWL) or working load limit (WLL)</w:t>
            </w:r>
          </w:p>
          <w:p w:rsidR="00000000" w:rsidRPr="001A6FB1" w:rsidP="001A6FB1">
            <w:pPr>
              <w:pStyle w:val="ListBullet"/>
            </w:pPr>
            <w:r w:rsidRPr="001A6FB1">
              <w:t xml:space="preserve">communicating and working effectively with others </w:t>
            </w:r>
          </w:p>
          <w:p w:rsidR="00000000" w:rsidRPr="001A6FB1" w:rsidP="001A6FB1">
            <w:pPr>
              <w:pStyle w:val="ListBullet"/>
            </w:pPr>
            <w:r w:rsidRPr="001A6FB1">
              <w:t xml:space="preserve">completing relevant documentation </w:t>
            </w:r>
          </w:p>
          <w:p w:rsidR="00000000" w:rsidRPr="001A6FB1" w:rsidP="001A6FB1">
            <w:pPr>
              <w:pStyle w:val="ListBullet"/>
            </w:pPr>
            <w:r w:rsidRPr="001A6FB1">
              <w:t>developing conting</w:t>
            </w:r>
            <w:r w:rsidRPr="001A6FB1">
              <w:t xml:space="preserve">ency plans </w:t>
            </w:r>
          </w:p>
          <w:p w:rsidR="00000000" w:rsidRPr="001A6FB1" w:rsidP="001A6FB1">
            <w:pPr>
              <w:pStyle w:val="ListBullet"/>
            </w:pPr>
            <w:r w:rsidRPr="001A6FB1">
              <w:t>ensuring use of required personal protective equipment conforms to industry and work health and safety (WHS)/occupational health and safety (OHS) standards</w:t>
            </w:r>
          </w:p>
          <w:p w:rsidR="00000000" w:rsidRPr="001A6FB1" w:rsidP="001A6FB1">
            <w:pPr>
              <w:pStyle w:val="ListBullet"/>
            </w:pPr>
            <w:r w:rsidRPr="001A6FB1">
              <w:t>interpreting and following operational instructions and prioritising work</w:t>
            </w:r>
          </w:p>
          <w:p w:rsidR="00000000" w:rsidRPr="001A6FB1" w:rsidP="001A6FB1">
            <w:pPr>
              <w:pStyle w:val="ListBullet"/>
            </w:pPr>
            <w:r w:rsidRPr="001A6FB1">
              <w:t>modifying activities depending on operational contingencies, risk situations and environments</w:t>
            </w:r>
          </w:p>
          <w:p w:rsidR="00000000" w:rsidRPr="001A6FB1" w:rsidP="001A6FB1">
            <w:pPr>
              <w:pStyle w:val="ListBullet"/>
            </w:pPr>
            <w:r w:rsidRPr="001A6FB1">
              <w:t>monitoring work activities in terms of planned schedule</w:t>
            </w:r>
          </w:p>
          <w:p w:rsidR="00000000" w:rsidRPr="001A6FB1" w:rsidP="001A6FB1">
            <w:pPr>
              <w:pStyle w:val="ListBullet"/>
            </w:pPr>
            <w:r w:rsidRPr="001A6FB1">
              <w:t>operating and adapt to differences in equipment in accordance with workplace operating procedures</w:t>
            </w:r>
          </w:p>
          <w:p w:rsidR="00000000" w:rsidRPr="001A6FB1" w:rsidP="001A6FB1">
            <w:pPr>
              <w:pStyle w:val="ListBullet"/>
            </w:pPr>
            <w:r w:rsidRPr="001A6FB1">
              <w:t>planning</w:t>
            </w:r>
            <w:r w:rsidRPr="001A6FB1">
              <w:t xml:space="preserve"> own work, predicting consequences and identifying improvements</w:t>
            </w:r>
          </w:p>
          <w:p w:rsidR="00000000" w:rsidRPr="001A6FB1" w:rsidP="001A6FB1">
            <w:pPr>
              <w:pStyle w:val="ListBullet"/>
            </w:pPr>
            <w:r w:rsidRPr="001A6FB1">
              <w:t>prioritising and multi-tasking work</w:t>
            </w:r>
          </w:p>
          <w:p w:rsidR="00000000" w:rsidRPr="001A6FB1" w:rsidP="001A6FB1">
            <w:pPr>
              <w:pStyle w:val="ListBullet"/>
            </w:pPr>
            <w:r w:rsidRPr="001A6FB1">
              <w:t xml:space="preserve">providing leadership and working collaboratively with others </w:t>
            </w:r>
          </w:p>
          <w:p w:rsidR="00000000" w:rsidRPr="001A6FB1" w:rsidP="001A6FB1">
            <w:pPr>
              <w:pStyle w:val="ListBullet"/>
            </w:pPr>
            <w:r w:rsidRPr="001A6FB1">
              <w:t>reading and interpreting relevant instructions, procedures, information, technical data, manua</w:t>
            </w:r>
            <w:r w:rsidRPr="001A6FB1">
              <w:t xml:space="preserve">ls and signs </w:t>
            </w:r>
          </w:p>
          <w:p w:rsidR="00000000" w:rsidRPr="001A6FB1" w:rsidP="001A6FB1">
            <w:pPr>
              <w:pStyle w:val="ListBullet"/>
            </w:pPr>
            <w:r w:rsidRPr="001A6FB1">
              <w:t>reporting and/or rectifying problems promptly, in accordance with regulatory requirements and workplace procedures</w:t>
            </w:r>
          </w:p>
          <w:p w:rsidR="00000000" w:rsidRPr="001A6FB1" w:rsidP="001A6FB1">
            <w:pPr>
              <w:pStyle w:val="ListBullet"/>
            </w:pPr>
            <w:r w:rsidRPr="001A6FB1">
              <w:t>working systematically with required attention to detail without injury to self or others, or damage to goods or equipment.</w:t>
            </w:r>
          </w:p>
        </w:tc>
      </w:tr>
    </w:tbl>
    <w:p w:rsidR="003B3919" w:rsidP="001A6FB1">
      <w:pPr>
        <w:pStyle w:val="BodyText"/>
      </w:pPr>
    </w:p>
    <w:p w:rsidR="003B3919" w:rsidP="001A6FB1">
      <w:pPr>
        <w:pStyle w:val="BodyText"/>
      </w:pPr>
    </w:p>
    <w:p w:rsidR="00000000" w:rsidRPr="001A6FB1" w:rsidP="001A6FB1">
      <w:pPr>
        <w:pStyle w:val="Heading1"/>
      </w:pPr>
      <w:bookmarkStart w:id="3" w:name="O_844132"/>
      <w:bookmarkEnd w:id="3"/>
      <w:r w:rsidRPr="001A6FB1">
        <w:t>Knowledge Evidence</w:t>
      </w:r>
    </w:p>
    <w:tbl>
      <w:tblPr>
        <w:tblW w:w="9498" w:type="dxa"/>
        <w:tblLayout w:type="fixed"/>
        <w:tblCellMar>
          <w:left w:w="62" w:type="dxa"/>
          <w:right w:w="62" w:type="dxa"/>
        </w:tblCellMar>
        <w:tblLook w:val="0000"/>
      </w:tblPr>
      <w:tblGrid>
        <w:gridCol w:w="9498"/>
      </w:tblGrid>
      <w:tr w:rsidTr="001A6FB1">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1A6FB1">
            <w:pPr>
              <w:pStyle w:val="BodyText"/>
              <w:rPr>
                <w:lang w:val="en-NZ"/>
              </w:rPr>
            </w:pPr>
            <w:r w:rsidRPr="001A6FB1">
              <w:t>Evidence required to demonstrate competence in this unit must be relevant to and satisfy all of the requirements of the elements and performance criteria and include knowledge of:</w:t>
            </w:r>
          </w:p>
        </w:tc>
      </w:tr>
      <w:tr w:rsidTr="001A6FB1">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1A6FB1" w:rsidP="001A6FB1">
            <w:pPr>
              <w:pStyle w:val="ListBullet"/>
            </w:pPr>
            <w:r w:rsidRPr="001A6FB1">
              <w:t>calculations for SWL or WLL</w:t>
            </w:r>
          </w:p>
          <w:p w:rsidR="00000000" w:rsidRPr="001A6FB1" w:rsidP="001A6FB1">
            <w:pPr>
              <w:pStyle w:val="ListBullet"/>
            </w:pPr>
            <w:r w:rsidRPr="001A6FB1">
              <w:t>focus of operation of work systems and equipment</w:t>
            </w:r>
          </w:p>
          <w:p w:rsidR="00000000" w:rsidRPr="001A6FB1" w:rsidP="001A6FB1">
            <w:pPr>
              <w:pStyle w:val="ListBullet"/>
            </w:pPr>
            <w:r w:rsidRPr="001A6FB1">
              <w:t>mobile crane applications, capacities, configurations, safety hazards and control mechanisms</w:t>
            </w:r>
          </w:p>
          <w:p w:rsidR="00000000" w:rsidRPr="001A6FB1" w:rsidP="001A6FB1">
            <w:pPr>
              <w:pStyle w:val="ListBullet"/>
            </w:pPr>
            <w:r w:rsidRPr="001A6FB1">
              <w:t xml:space="preserve">hazard management, consistent with the principle of hierarchy of control </w:t>
            </w:r>
          </w:p>
          <w:p w:rsidR="00000000" w:rsidRPr="001A6FB1" w:rsidP="001A6FB1">
            <w:pPr>
              <w:pStyle w:val="ListBullet"/>
            </w:pPr>
            <w:r w:rsidRPr="001A6FB1">
              <w:t>high risk work licence requirements</w:t>
            </w:r>
          </w:p>
          <w:p w:rsidR="00000000" w:rsidRPr="001A6FB1" w:rsidP="001A6FB1">
            <w:pPr>
              <w:pStyle w:val="ListBullet"/>
            </w:pPr>
            <w:r w:rsidRPr="001A6FB1">
              <w:t>prob</w:t>
            </w:r>
            <w:r w:rsidRPr="001A6FB1">
              <w:t>lems that may arise when planning and supervising a specialised lift using a mobile crane and actions that should be taken to prevent or solve these problems</w:t>
            </w:r>
          </w:p>
          <w:p w:rsidR="00000000" w:rsidRPr="001A6FB1" w:rsidP="001A6FB1">
            <w:pPr>
              <w:pStyle w:val="ListBullet"/>
            </w:pPr>
            <w:r w:rsidRPr="001A6FB1">
              <w:t>relevant agreements, codes of practice or other legislative requirements</w:t>
            </w:r>
          </w:p>
          <w:p w:rsidR="00000000" w:rsidRPr="001A6FB1" w:rsidP="001A6FB1">
            <w:pPr>
              <w:pStyle w:val="ListBullet"/>
            </w:pPr>
            <w:r w:rsidRPr="001A6FB1">
              <w:t>relevant road rules, regu</w:t>
            </w:r>
            <w:r w:rsidRPr="001A6FB1">
              <w:t>lations, permit and licence requirements for mobile crane operation</w:t>
            </w:r>
          </w:p>
          <w:p w:rsidR="00000000" w:rsidRPr="001A6FB1" w:rsidP="001A6FB1">
            <w:pPr>
              <w:pStyle w:val="ListBullet"/>
            </w:pPr>
            <w:r w:rsidRPr="001A6FB1">
              <w:t>relevant WHS/OHS and environmental procedures and regulations</w:t>
            </w:r>
          </w:p>
          <w:p w:rsidR="00000000" w:rsidRPr="001A6FB1" w:rsidP="001A6FB1">
            <w:pPr>
              <w:pStyle w:val="ListBullet"/>
            </w:pPr>
            <w:r w:rsidRPr="001A6FB1">
              <w:t>safe work method statement</w:t>
            </w:r>
          </w:p>
          <w:p w:rsidR="00000000" w:rsidRPr="001A6FB1" w:rsidP="001A6FB1">
            <w:pPr>
              <w:pStyle w:val="ListBullet"/>
            </w:pPr>
            <w:r w:rsidRPr="001A6FB1">
              <w:t>workplace procedures for crane crews</w:t>
            </w:r>
          </w:p>
          <w:p w:rsidR="00000000" w:rsidRPr="001A6FB1" w:rsidP="001A6FB1">
            <w:pPr>
              <w:pStyle w:val="ListBullet"/>
            </w:pPr>
            <w:r w:rsidRPr="001A6FB1">
              <w:t>workplace procedures for setting up and rigging a mobile crane</w:t>
            </w:r>
            <w:r w:rsidRPr="001A6FB1">
              <w:t xml:space="preserve"> at a worksite.</w:t>
            </w:r>
          </w:p>
        </w:tc>
      </w:tr>
    </w:tbl>
    <w:p w:rsidR="003B3919" w:rsidP="001A6FB1">
      <w:pPr>
        <w:pStyle w:val="BodyText"/>
      </w:pPr>
    </w:p>
    <w:p w:rsidR="003B3919" w:rsidP="001A6FB1">
      <w:pPr>
        <w:pStyle w:val="BodyText"/>
      </w:pPr>
    </w:p>
    <w:p w:rsidR="00000000" w:rsidRPr="001A6FB1" w:rsidP="001A6FB1">
      <w:pPr>
        <w:pStyle w:val="Heading1"/>
      </w:pPr>
      <w:bookmarkStart w:id="4" w:name="O_844133"/>
      <w:bookmarkEnd w:id="4"/>
      <w:r w:rsidRPr="001A6FB1">
        <w:t>Assessment Conditions</w:t>
      </w:r>
    </w:p>
    <w:tbl>
      <w:tblPr>
        <w:tblW w:w="9498" w:type="dxa"/>
        <w:tblLayout w:type="fixed"/>
        <w:tblCellMar>
          <w:left w:w="62" w:type="dxa"/>
          <w:right w:w="62" w:type="dxa"/>
        </w:tblCellMar>
        <w:tblLook w:val="0000"/>
      </w:tblPr>
      <w:tblGrid>
        <w:gridCol w:w="9498"/>
      </w:tblGrid>
      <w:tr w:rsidTr="001A6FB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A6FB1" w:rsidP="001A6FB1">
            <w:pPr>
              <w:pStyle w:val="BodyText"/>
            </w:pPr>
            <w:r w:rsidRPr="001A6FB1">
              <w:t xml:space="preserve">As a minimum, assessors must satisfy applicable regulatory requirements, which include requirements in the </w:t>
            </w:r>
            <w:r w:rsidRPr="001A6FB1">
              <w:rPr>
                <w:rStyle w:val="Emphasis"/>
              </w:rPr>
              <w:t>Standards for Registered Training Organisations</w:t>
            </w:r>
            <w:r w:rsidRPr="001A6FB1">
              <w:t xml:space="preserve"> current at the time of assessment. </w:t>
            </w:r>
          </w:p>
          <w:p w:rsidR="00000000" w:rsidRPr="001A6FB1" w:rsidP="001A6FB1">
            <w:pPr>
              <w:pStyle w:val="BodyText"/>
            </w:pPr>
            <w:r w:rsidRPr="001A6FB1">
              <w:t xml:space="preserve">As a minimum, assessment must satisfy applicable regulatory requirements, which include requirements in the </w:t>
            </w:r>
            <w:r w:rsidRPr="001A6FB1">
              <w:rPr>
                <w:rStyle w:val="Emphasis"/>
              </w:rPr>
              <w:t xml:space="preserve">Standards for Registered Training Organisations </w:t>
            </w:r>
            <w:r w:rsidRPr="001A6FB1">
              <w:t>current at the time of assessment.</w:t>
            </w:r>
          </w:p>
          <w:p w:rsidR="00000000" w:rsidRPr="001A6FB1" w:rsidP="001A6FB1">
            <w:pPr>
              <w:pStyle w:val="BodyText"/>
            </w:pPr>
            <w:r w:rsidRPr="001A6FB1">
              <w:t>Assessment must occur in workplace operational situations where i</w:t>
            </w:r>
            <w:r w:rsidRPr="001A6FB1">
              <w:t>t is appropriate to do so; where this is not appropriate, assessment must occur in simulated workplace operational situations that replicate workplace conditions.</w:t>
            </w:r>
          </w:p>
          <w:p w:rsidR="00000000" w:rsidRPr="001A6FB1" w:rsidP="001A6FB1">
            <w:pPr>
              <w:pStyle w:val="BodyText"/>
            </w:pPr>
            <w:r w:rsidRPr="001A6FB1">
              <w:t>Assessment processes and techniques must be appropriate to the language, literacy and numerac</w:t>
            </w:r>
            <w:r w:rsidRPr="001A6FB1">
              <w:t>y requirements of the work being performed and the needs of the candidate.</w:t>
            </w:r>
          </w:p>
          <w:p w:rsidR="00000000" w:rsidRPr="001A6FB1" w:rsidP="001A6FB1">
            <w:pPr>
              <w:pStyle w:val="BodyText"/>
            </w:pPr>
            <w:r w:rsidRPr="001A6FB1">
              <w:t>Resources for assessment include:</w:t>
            </w:r>
          </w:p>
          <w:p w:rsidR="00000000" w:rsidRPr="001A6FB1" w:rsidP="001A6FB1">
            <w:pPr>
              <w:pStyle w:val="ListBullet"/>
            </w:pPr>
            <w:r w:rsidRPr="001A6FB1">
              <w:t>a range of relevant exercises, case studies and/or simulations</w:t>
            </w:r>
          </w:p>
          <w:p w:rsidR="00000000" w:rsidRPr="001A6FB1" w:rsidP="001A6FB1">
            <w:pPr>
              <w:pStyle w:val="ListBullet"/>
            </w:pPr>
            <w:r w:rsidRPr="001A6FB1">
              <w:t>applicable documentation including workplace procedures, regulations, codes of prac</w:t>
            </w:r>
            <w:r w:rsidRPr="001A6FB1">
              <w:t xml:space="preserve">tice and operation manuals </w:t>
            </w:r>
          </w:p>
          <w:p w:rsidR="00000000" w:rsidRPr="001A6FB1" w:rsidP="001A6FB1">
            <w:pPr>
              <w:pStyle w:val="ListBullet"/>
            </w:pPr>
            <w:r w:rsidRPr="001A6FB1">
              <w:t xml:space="preserve">mobile crane, of the type currently used in industry  </w:t>
            </w:r>
          </w:p>
          <w:p w:rsidR="00000000" w:rsidRPr="001A6FB1" w:rsidP="001A6FB1">
            <w:pPr>
              <w:pStyle w:val="ListBullet"/>
            </w:pPr>
            <w:r w:rsidRPr="001A6FB1">
              <w:t>relevant materials, tools, equipment and personal protective equipment currently used in industry.</w:t>
            </w:r>
          </w:p>
        </w:tc>
      </w:tr>
    </w:tbl>
    <w:p w:rsidR="003B3919" w:rsidP="001A6FB1">
      <w:pPr>
        <w:pStyle w:val="BodyText"/>
      </w:pPr>
    </w:p>
    <w:p w:rsidR="003B3919" w:rsidP="001A6FB1">
      <w:pPr>
        <w:pStyle w:val="BodyText"/>
      </w:pPr>
    </w:p>
    <w:p w:rsidR="00000000" w:rsidRPr="001A6FB1" w:rsidP="001A6FB1">
      <w:pPr>
        <w:pStyle w:val="Heading1"/>
      </w:pPr>
      <w:bookmarkStart w:id="5" w:name="O_844141"/>
      <w:bookmarkEnd w:id="5"/>
      <w:r w:rsidRPr="001A6FB1">
        <w:t>Links</w:t>
      </w:r>
    </w:p>
    <w:p w:rsidR="00000000" w:rsidRPr="001A6FB1" w:rsidP="003B3919">
      <w:pPr>
        <w:pStyle w:val="BodyText"/>
      </w:pPr>
      <w:r w:rsidRPr="001A6FB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33ED6">
        <w:rPr>
          <w:rStyle w:val="Hyperlink"/>
        </w:rPr>
        <w:t>https://vetnet.gov.au/Pages/TrainingDocs.aspx?q=df441c6e-213d-43e3-874c-0b3f7036d851</w:t>
      </w:r>
      <w:r>
        <w:fldChar w:fldCharType="end"/>
      </w:r>
    </w:p>
    <w:p w:rsidR="00000000" w:rsidRPr="001A6FB1" w:rsidP="001A6FB1"/>
    <w:sectPr w:rsidSect="001A6FB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F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FB1" w:rsidRPr="003B3919" w:rsidP="003B39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F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919" w:rsidP="001A6F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3919" w:rsidP="001A6FB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B3919" w:rsidP="001A6F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F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9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6FB1" w:rsidRPr="003B3919" w:rsidP="003B39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F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919" w:rsidRPr="002D2AF8" w:rsidP="001A6FB1">
    <w:pPr>
      <w:pStyle w:val="Header"/>
      <w:framePr w:wrap="around"/>
    </w:pPr>
    <w:r>
      <w:fldChar w:fldCharType="begin"/>
    </w:r>
    <w:r>
      <w:instrText xml:space="preserve"> TITLE   \* MERGEFORMAT </w:instrText>
    </w:r>
    <w:r>
      <w:fldChar w:fldCharType="separate"/>
    </w:r>
    <w:r>
      <w:t>Assessment Requirements for TLID4032 Plan and conduct specialised lift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3B3919" w:rsidP="001A6F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36C57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21438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6F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6FB1"/>
    <w:pPr>
      <w:spacing w:before="360" w:after="60"/>
      <w:outlineLvl w:val="0"/>
    </w:pPr>
    <w:rPr>
      <w:sz w:val="32"/>
    </w:rPr>
  </w:style>
  <w:style w:type="paragraph" w:styleId="Heading2">
    <w:name w:val="heading 2"/>
    <w:basedOn w:val="HeadingBase"/>
    <w:next w:val="BodyText"/>
    <w:link w:val="Heading2Char"/>
    <w:qFormat/>
    <w:rsid w:val="001A6FB1"/>
    <w:pPr>
      <w:keepLines/>
      <w:spacing w:before="240" w:after="120"/>
      <w:outlineLvl w:val="1"/>
    </w:pPr>
    <w:rPr>
      <w:sz w:val="28"/>
      <w:szCs w:val="40"/>
    </w:rPr>
  </w:style>
  <w:style w:type="paragraph" w:styleId="Heading3">
    <w:name w:val="heading 3"/>
    <w:basedOn w:val="HeadingBase"/>
    <w:next w:val="BodyText"/>
    <w:link w:val="Heading3Char"/>
    <w:qFormat/>
    <w:rsid w:val="001A6FB1"/>
    <w:pPr>
      <w:spacing w:before="180" w:after="120"/>
      <w:outlineLvl w:val="2"/>
    </w:pPr>
    <w:rPr>
      <w:spacing w:val="-10"/>
      <w:kern w:val="32"/>
    </w:rPr>
  </w:style>
  <w:style w:type="paragraph" w:styleId="Heading4">
    <w:name w:val="heading 4"/>
    <w:basedOn w:val="HeadingBase"/>
    <w:next w:val="BodyText"/>
    <w:link w:val="Heading4Char"/>
    <w:qFormat/>
    <w:rsid w:val="001A6FB1"/>
    <w:pPr>
      <w:spacing w:before="160" w:after="120"/>
      <w:outlineLvl w:val="3"/>
    </w:pPr>
    <w:rPr>
      <w:sz w:val="22"/>
    </w:rPr>
  </w:style>
  <w:style w:type="paragraph" w:styleId="Heading5">
    <w:name w:val="heading 5"/>
    <w:basedOn w:val="HeadingBase"/>
    <w:next w:val="Normal"/>
    <w:link w:val="Heading5Char"/>
    <w:qFormat/>
    <w:rsid w:val="001A6FB1"/>
    <w:pPr>
      <w:spacing w:before="80"/>
      <w:outlineLvl w:val="4"/>
    </w:pPr>
    <w:rPr>
      <w:color w:val="918585"/>
      <w:sz w:val="20"/>
    </w:rPr>
  </w:style>
  <w:style w:type="paragraph" w:styleId="Heading6">
    <w:name w:val="heading 6"/>
    <w:basedOn w:val="HeadingBase"/>
    <w:next w:val="Normal"/>
    <w:link w:val="Heading6Char"/>
    <w:qFormat/>
    <w:rsid w:val="001A6FB1"/>
    <w:pPr>
      <w:spacing w:before="60"/>
      <w:outlineLvl w:val="5"/>
    </w:pPr>
    <w:rPr>
      <w:color w:val="918585"/>
      <w:sz w:val="20"/>
    </w:rPr>
  </w:style>
  <w:style w:type="paragraph" w:styleId="Heading7">
    <w:name w:val="heading 7"/>
    <w:basedOn w:val="Normal"/>
    <w:next w:val="Normal"/>
    <w:link w:val="Heading7Char"/>
    <w:qFormat/>
    <w:rsid w:val="001A6FB1"/>
    <w:pPr>
      <w:ind w:left="720"/>
      <w:outlineLvl w:val="6"/>
    </w:pPr>
    <w:rPr>
      <w:i/>
    </w:rPr>
  </w:style>
  <w:style w:type="paragraph" w:styleId="Heading8">
    <w:name w:val="heading 8"/>
    <w:basedOn w:val="Normal"/>
    <w:next w:val="Normal"/>
    <w:link w:val="Heading8Char"/>
    <w:qFormat/>
    <w:rsid w:val="001A6FB1"/>
    <w:pPr>
      <w:ind w:left="720"/>
      <w:outlineLvl w:val="7"/>
    </w:pPr>
    <w:rPr>
      <w:i/>
    </w:rPr>
  </w:style>
  <w:style w:type="paragraph" w:styleId="Heading9">
    <w:name w:val="heading 9"/>
    <w:basedOn w:val="Normal"/>
    <w:next w:val="Normal"/>
    <w:link w:val="Heading9Char"/>
    <w:qFormat/>
    <w:rsid w:val="001A6FB1"/>
    <w:pPr>
      <w:ind w:left="720"/>
      <w:outlineLvl w:val="8"/>
    </w:pPr>
    <w:rPr>
      <w:i/>
    </w:rPr>
  </w:style>
  <w:style w:type="character" w:default="1" w:styleId="DefaultParagraphFont">
    <w:name w:val="Default Paragraph Font"/>
    <w:uiPriority w:val="1"/>
    <w:unhideWhenUsed/>
    <w:rsid w:val="001A6F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6FB1"/>
  </w:style>
  <w:style w:type="character" w:customStyle="1" w:styleId="Heading1Char">
    <w:name w:val="Heading 1 Char"/>
    <w:basedOn w:val="DefaultParagraphFont"/>
    <w:link w:val="Heading1"/>
    <w:rsid w:val="001A6FB1"/>
    <w:rPr>
      <w:rFonts w:ascii="Times New Roman" w:eastAsia="Times New Roman" w:hAnsi="Times New Roman" w:cs="Times New Roman"/>
      <w:b/>
      <w:sz w:val="32"/>
      <w:szCs w:val="20"/>
      <w:lang w:eastAsia="en-US"/>
    </w:rPr>
  </w:style>
  <w:style w:type="paragraph" w:styleId="BodyText">
    <w:name w:val="Body Text"/>
    <w:basedOn w:val="Normal"/>
    <w:link w:val="BodyTextChar"/>
    <w:rsid w:val="001A6F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6FB1"/>
    <w:rPr>
      <w:rFonts w:ascii="Times New Roman" w:eastAsia="Times New Roman" w:hAnsi="Times New Roman" w:cs="Times New Roman"/>
      <w:sz w:val="24"/>
      <w:lang w:eastAsia="en-US"/>
    </w:rPr>
  </w:style>
  <w:style w:type="paragraph" w:styleId="ListBullet">
    <w:name w:val="List Bullet"/>
    <w:basedOn w:val="List"/>
    <w:rsid w:val="001A6FB1"/>
    <w:pPr>
      <w:numPr>
        <w:numId w:val="11"/>
      </w:numPr>
      <w:tabs>
        <w:tab w:val="clear" w:pos="340"/>
      </w:tabs>
      <w:spacing w:before="40" w:after="40"/>
    </w:pPr>
  </w:style>
  <w:style w:type="character" w:styleId="Emphasis">
    <w:name w:val="Emphasis"/>
    <w:basedOn w:val="DefaultParagraphFont"/>
    <w:qFormat/>
    <w:rsid w:val="001A6FB1"/>
    <w:rPr>
      <w:i/>
    </w:rPr>
  </w:style>
  <w:style w:type="paragraph" w:customStyle="1" w:styleId="SuperHeading">
    <w:name w:val="SuperHeading"/>
    <w:basedOn w:val="Normal"/>
    <w:rsid w:val="001A6FB1"/>
    <w:pPr>
      <w:spacing w:before="240" w:after="120"/>
      <w:outlineLvl w:val="0"/>
    </w:pPr>
    <w:rPr>
      <w:rFonts w:ascii="Times New Roman" w:hAnsi="Times New Roman"/>
      <w:b/>
      <w:sz w:val="32"/>
    </w:rPr>
  </w:style>
  <w:style w:type="paragraph" w:customStyle="1" w:styleId="AllowPageBreak">
    <w:name w:val="AllowPageBreak"/>
    <w:rsid w:val="001A6F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6F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6F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6F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6F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6F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6F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6F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6FB1"/>
    <w:rPr>
      <w:rFonts w:ascii="Courier New" w:eastAsia="Times New Roman" w:hAnsi="Courier New" w:cs="Times New Roman"/>
      <w:i/>
      <w:szCs w:val="20"/>
      <w:lang w:eastAsia="en-US"/>
    </w:rPr>
  </w:style>
  <w:style w:type="paragraph" w:customStyle="1" w:styleId="HeadingBase">
    <w:name w:val="Heading Base"/>
    <w:rsid w:val="001A6F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6FB1"/>
    <w:pPr>
      <w:tabs>
        <w:tab w:val="right" w:leader="dot" w:pos="9072"/>
      </w:tabs>
      <w:ind w:left="567"/>
    </w:pPr>
    <w:rPr>
      <w:szCs w:val="22"/>
    </w:rPr>
  </w:style>
  <w:style w:type="paragraph" w:customStyle="1" w:styleId="TOCBase">
    <w:name w:val="TOC Base"/>
    <w:rsid w:val="001A6F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6FB1"/>
    <w:pPr>
      <w:tabs>
        <w:tab w:val="right" w:leader="dot" w:pos="9072"/>
      </w:tabs>
      <w:spacing w:before="40" w:after="40"/>
      <w:ind w:left="284"/>
    </w:pPr>
    <w:rPr>
      <w:rFonts w:ascii="Times New Roman" w:hAnsi="Times New Roman"/>
    </w:rPr>
  </w:style>
  <w:style w:type="paragraph" w:styleId="TOC1">
    <w:name w:val="toc 1"/>
    <w:basedOn w:val="TOCBase"/>
    <w:next w:val="Normal"/>
    <w:rsid w:val="001A6F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6F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6FB1"/>
    <w:rPr>
      <w:rFonts w:ascii="Times New Roman" w:eastAsia="Times New Roman" w:hAnsi="Times New Roman" w:cs="Times New Roman"/>
      <w:sz w:val="16"/>
      <w:lang w:eastAsia="en-US"/>
    </w:rPr>
  </w:style>
  <w:style w:type="paragraph" w:styleId="Title">
    <w:name w:val="Title"/>
    <w:basedOn w:val="HeadingBase"/>
    <w:link w:val="TitleChar"/>
    <w:qFormat/>
    <w:rsid w:val="001A6FB1"/>
    <w:pPr>
      <w:spacing w:before="5040"/>
      <w:jc w:val="center"/>
    </w:pPr>
    <w:rPr>
      <w:sz w:val="48"/>
      <w:szCs w:val="72"/>
      <w:lang w:val="en-US"/>
    </w:rPr>
  </w:style>
  <w:style w:type="character" w:customStyle="1" w:styleId="TitleChar">
    <w:name w:val="Title Char"/>
    <w:basedOn w:val="DefaultParagraphFont"/>
    <w:link w:val="Title"/>
    <w:rsid w:val="001A6F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6FB1"/>
    <w:pPr>
      <w:tabs>
        <w:tab w:val="left" w:pos="3600"/>
        <w:tab w:val="left" w:pos="3958"/>
      </w:tabs>
    </w:pPr>
  </w:style>
  <w:style w:type="paragraph" w:styleId="List">
    <w:name w:val="List"/>
    <w:basedOn w:val="BodyText"/>
    <w:next w:val="BodyText"/>
    <w:rsid w:val="001A6FB1"/>
    <w:pPr>
      <w:tabs>
        <w:tab w:val="left" w:pos="340"/>
      </w:tabs>
      <w:spacing w:before="60" w:after="60"/>
      <w:ind w:left="340" w:hanging="340"/>
    </w:pPr>
  </w:style>
  <w:style w:type="paragraph" w:customStyle="1" w:styleId="Note">
    <w:name w:val="Note"/>
    <w:basedOn w:val="BodyText"/>
    <w:rsid w:val="001A6FB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A6FB1"/>
    <w:rPr>
      <w:b/>
      <w:spacing w:val="0"/>
    </w:rPr>
  </w:style>
  <w:style w:type="paragraph" w:customStyle="1" w:styleId="SuperTitle">
    <w:name w:val="SuperTitle"/>
    <w:basedOn w:val="Title"/>
    <w:rsid w:val="001A6FB1"/>
    <w:pPr>
      <w:framePr w:wrap="auto" w:hAnchor="text" w:y="6049"/>
    </w:pPr>
    <w:rPr>
      <w:color w:val="000000"/>
      <w:sz w:val="40"/>
    </w:rPr>
  </w:style>
  <w:style w:type="paragraph" w:customStyle="1" w:styleId="TOCTitle">
    <w:name w:val="TOCTitle"/>
    <w:basedOn w:val="Heading1"/>
    <w:rsid w:val="001A6FB1"/>
    <w:pPr>
      <w:spacing w:after="240"/>
      <w:jc w:val="center"/>
      <w:outlineLvl w:val="9"/>
    </w:pPr>
    <w:rPr>
      <w:caps/>
    </w:rPr>
  </w:style>
  <w:style w:type="paragraph" w:customStyle="1" w:styleId="Version">
    <w:name w:val="Version"/>
    <w:rsid w:val="001A6F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6FB1"/>
    <w:pPr>
      <w:numPr>
        <w:numId w:val="12"/>
      </w:numPr>
      <w:tabs>
        <w:tab w:val="clear" w:pos="680"/>
      </w:tabs>
    </w:pPr>
  </w:style>
  <w:style w:type="paragraph" w:styleId="Index1">
    <w:name w:val="index 1"/>
    <w:basedOn w:val="Normal"/>
    <w:next w:val="Normal"/>
    <w:semiHidden/>
    <w:rsid w:val="001A6FB1"/>
    <w:pPr>
      <w:keepNext w:val="0"/>
      <w:tabs>
        <w:tab w:val="right" w:pos="4176"/>
      </w:tabs>
      <w:ind w:left="198" w:hanging="198"/>
    </w:pPr>
    <w:rPr>
      <w:rFonts w:ascii="Garamond" w:hAnsi="Garamond"/>
    </w:rPr>
  </w:style>
  <w:style w:type="paragraph" w:styleId="IndexHeading">
    <w:name w:val="index heading"/>
    <w:basedOn w:val="Normal"/>
    <w:next w:val="Index1"/>
    <w:semiHidden/>
    <w:rsid w:val="001A6FB1"/>
    <w:pPr>
      <w:spacing w:before="120" w:after="120"/>
    </w:pPr>
    <w:rPr>
      <w:rFonts w:ascii="Arial" w:hAnsi="Arial"/>
      <w:b/>
      <w:color w:val="918585"/>
      <w:sz w:val="24"/>
    </w:rPr>
  </w:style>
  <w:style w:type="paragraph" w:styleId="Header">
    <w:name w:val="header"/>
    <w:basedOn w:val="Normal"/>
    <w:link w:val="HeaderChar"/>
    <w:rsid w:val="001A6F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6FB1"/>
    <w:rPr>
      <w:rFonts w:ascii="Times New Roman" w:eastAsia="Times New Roman" w:hAnsi="Times New Roman" w:cs="Times New Roman"/>
      <w:sz w:val="16"/>
      <w:szCs w:val="20"/>
      <w:lang w:val="en-GB" w:eastAsia="en-US"/>
    </w:rPr>
  </w:style>
  <w:style w:type="paragraph" w:customStyle="1" w:styleId="Chapter">
    <w:name w:val="Chapter"/>
    <w:basedOn w:val="Normal"/>
    <w:rsid w:val="001A6FB1"/>
    <w:pPr>
      <w:spacing w:before="240"/>
    </w:pPr>
    <w:rPr>
      <w:rFonts w:ascii="Times New Roman" w:hAnsi="Times New Roman"/>
      <w:smallCaps/>
      <w:spacing w:val="80"/>
      <w:sz w:val="28"/>
    </w:rPr>
  </w:style>
  <w:style w:type="paragraph" w:customStyle="1" w:styleId="InChapter">
    <w:name w:val="InChapter"/>
    <w:basedOn w:val="Heading3"/>
    <w:rsid w:val="001A6FB1"/>
    <w:pPr>
      <w:spacing w:after="240"/>
      <w:outlineLvl w:val="9"/>
    </w:pPr>
    <w:rPr>
      <w:noProof/>
    </w:rPr>
  </w:style>
  <w:style w:type="paragraph" w:styleId="Index2">
    <w:name w:val="index 2"/>
    <w:basedOn w:val="Normal"/>
    <w:next w:val="Normal"/>
    <w:semiHidden/>
    <w:rsid w:val="001A6FB1"/>
    <w:pPr>
      <w:tabs>
        <w:tab w:val="right" w:pos="4176"/>
      </w:tabs>
      <w:ind w:left="568" w:hanging="284"/>
    </w:pPr>
    <w:rPr>
      <w:rFonts w:ascii="Garamond" w:hAnsi="Garamond"/>
    </w:rPr>
  </w:style>
  <w:style w:type="paragraph" w:customStyle="1" w:styleId="Byline">
    <w:name w:val="Byline"/>
    <w:rsid w:val="001A6F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6FB1"/>
    <w:pPr>
      <w:tabs>
        <w:tab w:val="clear" w:pos="3600"/>
        <w:tab w:val="clear" w:pos="3958"/>
      </w:tabs>
      <w:jc w:val="right"/>
    </w:pPr>
  </w:style>
  <w:style w:type="paragraph" w:styleId="Caption">
    <w:name w:val="caption"/>
    <w:basedOn w:val="BodyText"/>
    <w:next w:val="Normal"/>
    <w:qFormat/>
    <w:rsid w:val="001A6FB1"/>
    <w:pPr>
      <w:framePr w:w="2268" w:hSpace="181" w:vSpace="181" w:wrap="around" w:vAnchor="text" w:hAnchor="page" w:x="1135" w:y="285" w:anchorLock="1"/>
    </w:pPr>
    <w:rPr>
      <w:i/>
    </w:rPr>
  </w:style>
  <w:style w:type="paragraph" w:customStyle="1" w:styleId="MiniTOCTitle">
    <w:name w:val="MiniTOCTitle"/>
    <w:basedOn w:val="Heading4"/>
    <w:rsid w:val="001A6FB1"/>
    <w:pPr>
      <w:spacing w:before="240"/>
      <w:outlineLvl w:val="9"/>
    </w:pPr>
    <w:rPr>
      <w:noProof/>
      <w:sz w:val="24"/>
    </w:rPr>
  </w:style>
  <w:style w:type="paragraph" w:customStyle="1" w:styleId="MiniTOCItem">
    <w:name w:val="MiniTOCItem"/>
    <w:basedOn w:val="ListBullet"/>
    <w:rsid w:val="001A6FB1"/>
    <w:pPr>
      <w:numPr>
        <w:numId w:val="0"/>
      </w:numPr>
      <w:tabs>
        <w:tab w:val="right" w:leader="dot" w:pos="6521"/>
      </w:tabs>
      <w:spacing w:before="0" w:after="0"/>
    </w:pPr>
  </w:style>
  <w:style w:type="paragraph" w:customStyle="1" w:styleId="TOFTitle">
    <w:name w:val="TOFTitle"/>
    <w:basedOn w:val="TOCTitle"/>
    <w:rsid w:val="001A6FB1"/>
  </w:style>
  <w:style w:type="paragraph" w:styleId="TableofFigures">
    <w:name w:val="table of figures"/>
    <w:basedOn w:val="Normal"/>
    <w:next w:val="Normal"/>
    <w:semiHidden/>
    <w:rsid w:val="001A6FB1"/>
    <w:pPr>
      <w:tabs>
        <w:tab w:val="right" w:leader="dot" w:pos="9072"/>
      </w:tabs>
      <w:ind w:left="970" w:hanging="403"/>
    </w:pPr>
    <w:rPr>
      <w:rFonts w:ascii="Times New Roman" w:hAnsi="Times New Roman"/>
      <w:b/>
    </w:rPr>
  </w:style>
  <w:style w:type="paragraph" w:styleId="ListNumber">
    <w:name w:val="List Number"/>
    <w:basedOn w:val="List"/>
    <w:rsid w:val="001A6FB1"/>
    <w:pPr>
      <w:numPr>
        <w:numId w:val="14"/>
      </w:numPr>
      <w:tabs>
        <w:tab w:val="clear" w:pos="340"/>
      </w:tabs>
    </w:pPr>
  </w:style>
  <w:style w:type="character" w:customStyle="1" w:styleId="WingdingSymbols">
    <w:name w:val="Wingding Symbols"/>
    <w:rsid w:val="001A6FB1"/>
    <w:rPr>
      <w:rFonts w:ascii="Wingdings" w:hAnsi="Wingdings"/>
    </w:rPr>
  </w:style>
  <w:style w:type="paragraph" w:customStyle="1" w:styleId="TableHeading">
    <w:name w:val="Table Heading"/>
    <w:basedOn w:val="HeadingBase"/>
    <w:rsid w:val="001A6FB1"/>
    <w:pPr>
      <w:keepLines/>
      <w:pBdr>
        <w:bottom w:val="single" w:sz="6" w:space="1" w:color="918585"/>
      </w:pBdr>
      <w:spacing w:before="240"/>
    </w:pPr>
  </w:style>
  <w:style w:type="character" w:customStyle="1" w:styleId="HotSpot">
    <w:name w:val="HotSpot"/>
    <w:rsid w:val="001A6FB1"/>
    <w:rPr>
      <w:color w:val="0033CC"/>
      <w:u w:val="none"/>
    </w:rPr>
  </w:style>
  <w:style w:type="paragraph" w:customStyle="1" w:styleId="BodyTextRight">
    <w:name w:val="Body Text Right"/>
    <w:basedOn w:val="BodyText"/>
    <w:rsid w:val="001A6FB1"/>
    <w:pPr>
      <w:spacing w:before="0" w:after="0"/>
      <w:jc w:val="right"/>
    </w:pPr>
  </w:style>
  <w:style w:type="paragraph" w:styleId="Index3">
    <w:name w:val="index 3"/>
    <w:basedOn w:val="ListNumber2"/>
    <w:next w:val="Normal"/>
    <w:semiHidden/>
    <w:rsid w:val="001A6FB1"/>
    <w:pPr>
      <w:numPr>
        <w:numId w:val="0"/>
      </w:numPr>
      <w:tabs>
        <w:tab w:val="right" w:leader="dot" w:pos="4176"/>
      </w:tabs>
    </w:pPr>
  </w:style>
  <w:style w:type="paragraph" w:styleId="ListNumber2">
    <w:name w:val="List Number 2"/>
    <w:basedOn w:val="List2"/>
    <w:rsid w:val="001A6FB1"/>
    <w:pPr>
      <w:numPr>
        <w:numId w:val="9"/>
      </w:numPr>
      <w:tabs>
        <w:tab w:val="clear" w:pos="1060"/>
      </w:tabs>
    </w:pPr>
  </w:style>
  <w:style w:type="paragraph" w:customStyle="1" w:styleId="MarginNote">
    <w:name w:val="Margin Note"/>
    <w:basedOn w:val="BodyText"/>
    <w:rsid w:val="001A6F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6F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6F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6FB1"/>
    <w:rPr>
      <w:sz w:val="32"/>
    </w:rPr>
  </w:style>
  <w:style w:type="paragraph" w:customStyle="1" w:styleId="HeadingProcedure">
    <w:name w:val="Heading Procedure"/>
    <w:basedOn w:val="HeadingBase"/>
    <w:next w:val="Normal"/>
    <w:rsid w:val="001A6FB1"/>
    <w:pPr>
      <w:tabs>
        <w:tab w:val="left" w:pos="0"/>
      </w:tabs>
      <w:spacing w:before="120" w:after="60"/>
    </w:pPr>
    <w:rPr>
      <w:i/>
      <w:color w:val="918585"/>
      <w:sz w:val="22"/>
    </w:rPr>
  </w:style>
  <w:style w:type="paragraph" w:customStyle="1" w:styleId="TableBodyText">
    <w:name w:val="Table Body Text"/>
    <w:basedOn w:val="BodyText"/>
    <w:rsid w:val="001A6FB1"/>
    <w:pPr>
      <w:spacing w:before="60" w:after="60"/>
    </w:pPr>
  </w:style>
  <w:style w:type="paragraph" w:styleId="ListContinue">
    <w:name w:val="List Continue"/>
    <w:basedOn w:val="List"/>
    <w:rsid w:val="001A6FB1"/>
    <w:pPr>
      <w:ind w:firstLine="0"/>
    </w:pPr>
  </w:style>
  <w:style w:type="paragraph" w:customStyle="1" w:styleId="ListNote">
    <w:name w:val="List Note"/>
    <w:basedOn w:val="List"/>
    <w:rsid w:val="001A6FB1"/>
    <w:pPr>
      <w:pBdr>
        <w:top w:val="single" w:sz="6" w:space="2" w:color="918585"/>
        <w:bottom w:val="single" w:sz="6" w:space="2" w:color="918585"/>
      </w:pBdr>
      <w:tabs>
        <w:tab w:val="left" w:pos="1021"/>
      </w:tabs>
      <w:ind w:firstLine="0"/>
    </w:pPr>
  </w:style>
  <w:style w:type="paragraph" w:customStyle="1" w:styleId="Warning">
    <w:name w:val="Warning"/>
    <w:basedOn w:val="BodyText"/>
    <w:rsid w:val="001A6FB1"/>
    <w:pPr>
      <w:shd w:val="clear" w:color="auto" w:fill="D9D9D9"/>
      <w:tabs>
        <w:tab w:val="left" w:pos="992"/>
      </w:tabs>
      <w:ind w:left="119" w:right="119"/>
    </w:pPr>
    <w:rPr>
      <w:sz w:val="20"/>
    </w:rPr>
  </w:style>
  <w:style w:type="paragraph" w:customStyle="1" w:styleId="MarginIcons">
    <w:name w:val="Margin Icons"/>
    <w:basedOn w:val="BodyText"/>
    <w:rsid w:val="001A6F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6FB1"/>
    <w:rPr>
      <w:rFonts w:ascii="Courier New" w:hAnsi="Courier New"/>
    </w:rPr>
  </w:style>
  <w:style w:type="paragraph" w:customStyle="1" w:styleId="NoteBullet">
    <w:name w:val="Note Bullet"/>
    <w:basedOn w:val="Note"/>
    <w:rsid w:val="001A6FB1"/>
    <w:pPr>
      <w:tabs>
        <w:tab w:val="clear" w:pos="680"/>
      </w:tabs>
      <w:spacing w:before="60" w:after="60"/>
    </w:pPr>
  </w:style>
  <w:style w:type="paragraph" w:customStyle="1" w:styleId="SubHeading2">
    <w:name w:val="SubHeading2"/>
    <w:basedOn w:val="HeadingBase"/>
    <w:rsid w:val="001A6FB1"/>
    <w:pPr>
      <w:spacing w:before="240" w:after="60"/>
    </w:pPr>
    <w:rPr>
      <w:sz w:val="20"/>
    </w:rPr>
  </w:style>
  <w:style w:type="paragraph" w:customStyle="1" w:styleId="SubHeading1">
    <w:name w:val="SubHeading1"/>
    <w:basedOn w:val="HeadingBase"/>
    <w:rsid w:val="001A6FB1"/>
    <w:pPr>
      <w:spacing w:before="240" w:after="60"/>
    </w:pPr>
    <w:rPr>
      <w:color w:val="918585"/>
      <w:sz w:val="22"/>
    </w:rPr>
  </w:style>
  <w:style w:type="paragraph" w:customStyle="1" w:styleId="SideHeading">
    <w:name w:val="Side Heading"/>
    <w:basedOn w:val="HeadingBase"/>
    <w:rsid w:val="001A6F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6FB1"/>
    <w:pPr>
      <w:numPr>
        <w:numId w:val="10"/>
      </w:numPr>
    </w:pPr>
  </w:style>
  <w:style w:type="paragraph" w:styleId="PlainText">
    <w:name w:val="Plain Text"/>
    <w:basedOn w:val="Normal"/>
    <w:link w:val="PlainTextChar"/>
    <w:rsid w:val="001A6FB1"/>
    <w:rPr>
      <w:sz w:val="20"/>
    </w:rPr>
  </w:style>
  <w:style w:type="character" w:customStyle="1" w:styleId="PlainTextChar">
    <w:name w:val="Plain Text Char"/>
    <w:basedOn w:val="DefaultParagraphFont"/>
    <w:link w:val="PlainText"/>
    <w:rsid w:val="001A6FB1"/>
    <w:rPr>
      <w:rFonts w:ascii="Courier New" w:eastAsia="Times New Roman" w:hAnsi="Courier New" w:cs="Times New Roman"/>
      <w:sz w:val="20"/>
      <w:szCs w:val="20"/>
      <w:lang w:eastAsia="en-US"/>
    </w:rPr>
  </w:style>
  <w:style w:type="character" w:customStyle="1" w:styleId="MenuOption">
    <w:name w:val="Menu Option"/>
    <w:basedOn w:val="DefaultParagraphFont"/>
    <w:rsid w:val="001A6FB1"/>
    <w:rPr>
      <w:b/>
      <w:smallCaps/>
    </w:rPr>
  </w:style>
  <w:style w:type="paragraph" w:customStyle="1" w:styleId="TableListNumber">
    <w:name w:val="Table List Number"/>
    <w:basedOn w:val="ListNumber"/>
    <w:rsid w:val="001A6FB1"/>
    <w:pPr>
      <w:numPr>
        <w:numId w:val="0"/>
      </w:numPr>
    </w:pPr>
  </w:style>
  <w:style w:type="paragraph" w:styleId="TOC4">
    <w:name w:val="toc 4"/>
    <w:basedOn w:val="TOCBase"/>
    <w:next w:val="Normal"/>
    <w:semiHidden/>
    <w:rsid w:val="001A6FB1"/>
    <w:pPr>
      <w:tabs>
        <w:tab w:val="right" w:leader="dot" w:pos="9071"/>
      </w:tabs>
      <w:ind w:left="1701"/>
    </w:pPr>
  </w:style>
  <w:style w:type="paragraph" w:customStyle="1" w:styleId="ListAlpha">
    <w:name w:val="List Alpha"/>
    <w:basedOn w:val="List"/>
    <w:rsid w:val="001A6FB1"/>
    <w:pPr>
      <w:numPr>
        <w:numId w:val="8"/>
      </w:numPr>
    </w:pPr>
  </w:style>
  <w:style w:type="paragraph" w:customStyle="1" w:styleId="ListAlpha2">
    <w:name w:val="List Alpha 2"/>
    <w:basedOn w:val="List2"/>
    <w:rsid w:val="001A6FB1"/>
    <w:pPr>
      <w:numPr>
        <w:numId w:val="7"/>
      </w:numPr>
    </w:pPr>
  </w:style>
  <w:style w:type="paragraph" w:styleId="List2">
    <w:name w:val="List 2"/>
    <w:basedOn w:val="BodyText"/>
    <w:rsid w:val="001A6FB1"/>
    <w:pPr>
      <w:tabs>
        <w:tab w:val="left" w:pos="680"/>
      </w:tabs>
      <w:spacing w:before="60" w:after="60"/>
      <w:ind w:left="680" w:hanging="340"/>
    </w:pPr>
  </w:style>
  <w:style w:type="paragraph" w:styleId="List3">
    <w:name w:val="List 3"/>
    <w:basedOn w:val="BodyText"/>
    <w:rsid w:val="001A6FB1"/>
    <w:pPr>
      <w:tabs>
        <w:tab w:val="left" w:pos="1021"/>
      </w:tabs>
      <w:spacing w:before="60" w:after="60"/>
      <w:ind w:left="1020" w:hanging="340"/>
    </w:pPr>
  </w:style>
  <w:style w:type="paragraph" w:styleId="List4">
    <w:name w:val="List 4"/>
    <w:basedOn w:val="BodyText"/>
    <w:rsid w:val="001A6FB1"/>
    <w:pPr>
      <w:tabs>
        <w:tab w:val="left" w:pos="1361"/>
      </w:tabs>
      <w:spacing w:before="60" w:after="60"/>
      <w:ind w:left="1361" w:hanging="340"/>
    </w:pPr>
  </w:style>
  <w:style w:type="paragraph" w:styleId="List5">
    <w:name w:val="List 5"/>
    <w:basedOn w:val="BodyText"/>
    <w:rsid w:val="001A6FB1"/>
    <w:pPr>
      <w:tabs>
        <w:tab w:val="left" w:pos="1701"/>
      </w:tabs>
      <w:spacing w:before="60" w:after="60"/>
      <w:ind w:left="1701" w:hanging="340"/>
    </w:pPr>
  </w:style>
  <w:style w:type="paragraph" w:styleId="ListBullet3">
    <w:name w:val="List Bullet 3"/>
    <w:basedOn w:val="List3"/>
    <w:rsid w:val="001A6FB1"/>
    <w:pPr>
      <w:numPr>
        <w:numId w:val="13"/>
      </w:numPr>
      <w:tabs>
        <w:tab w:val="clear" w:pos="1021"/>
      </w:tabs>
      <w:ind w:left="1037" w:hanging="357"/>
    </w:pPr>
  </w:style>
  <w:style w:type="paragraph" w:styleId="ListBullet4">
    <w:name w:val="List Bullet 4"/>
    <w:basedOn w:val="List4"/>
    <w:rsid w:val="001A6FB1"/>
    <w:pPr>
      <w:numPr>
        <w:numId w:val="2"/>
      </w:numPr>
      <w:tabs>
        <w:tab w:val="clear" w:pos="1361"/>
      </w:tabs>
    </w:pPr>
  </w:style>
  <w:style w:type="paragraph" w:styleId="ListBullet5">
    <w:name w:val="List Bullet 5"/>
    <w:basedOn w:val="List5"/>
    <w:rsid w:val="001A6FB1"/>
    <w:pPr>
      <w:numPr>
        <w:numId w:val="3"/>
      </w:numPr>
    </w:pPr>
  </w:style>
  <w:style w:type="paragraph" w:styleId="ListContinue2">
    <w:name w:val="List Continue 2"/>
    <w:basedOn w:val="List2"/>
    <w:rsid w:val="001A6FB1"/>
    <w:pPr>
      <w:ind w:firstLine="0"/>
    </w:pPr>
  </w:style>
  <w:style w:type="paragraph" w:styleId="ListContinue3">
    <w:name w:val="List Continue 3"/>
    <w:basedOn w:val="List3"/>
    <w:rsid w:val="001A6FB1"/>
    <w:pPr>
      <w:ind w:left="1021" w:firstLine="0"/>
    </w:pPr>
  </w:style>
  <w:style w:type="paragraph" w:styleId="ListContinue4">
    <w:name w:val="List Continue 4"/>
    <w:basedOn w:val="List4"/>
    <w:rsid w:val="001A6FB1"/>
    <w:pPr>
      <w:ind w:firstLine="0"/>
    </w:pPr>
  </w:style>
  <w:style w:type="paragraph" w:styleId="ListContinue5">
    <w:name w:val="List Continue 5"/>
    <w:basedOn w:val="List5"/>
    <w:rsid w:val="001A6FB1"/>
    <w:pPr>
      <w:ind w:firstLine="0"/>
    </w:pPr>
  </w:style>
  <w:style w:type="paragraph" w:styleId="ListNumber3">
    <w:name w:val="List Number 3"/>
    <w:basedOn w:val="List3"/>
    <w:rsid w:val="001A6FB1"/>
    <w:pPr>
      <w:numPr>
        <w:numId w:val="4"/>
      </w:numPr>
    </w:pPr>
  </w:style>
  <w:style w:type="paragraph" w:styleId="ListNumber4">
    <w:name w:val="List Number 4"/>
    <w:basedOn w:val="List4"/>
    <w:rsid w:val="001A6FB1"/>
    <w:pPr>
      <w:numPr>
        <w:numId w:val="5"/>
      </w:numPr>
    </w:pPr>
  </w:style>
  <w:style w:type="paragraph" w:styleId="ListNumber5">
    <w:name w:val="List Number 5"/>
    <w:basedOn w:val="List5"/>
    <w:rsid w:val="001A6FB1"/>
    <w:pPr>
      <w:numPr>
        <w:numId w:val="6"/>
      </w:numPr>
    </w:pPr>
  </w:style>
  <w:style w:type="paragraph" w:styleId="BlockText">
    <w:name w:val="Block Text"/>
    <w:basedOn w:val="Normal"/>
    <w:rsid w:val="001A6FB1"/>
    <w:pPr>
      <w:spacing w:after="120"/>
      <w:ind w:left="1440" w:right="1440"/>
    </w:pPr>
  </w:style>
  <w:style w:type="character" w:customStyle="1" w:styleId="Subscript">
    <w:name w:val="Subscript"/>
    <w:basedOn w:val="DefaultParagraphFont"/>
    <w:rsid w:val="001A6FB1"/>
    <w:rPr>
      <w:sz w:val="16"/>
      <w:vertAlign w:val="subscript"/>
    </w:rPr>
  </w:style>
  <w:style w:type="character" w:customStyle="1" w:styleId="Superscript">
    <w:name w:val="Superscript"/>
    <w:basedOn w:val="DefaultParagraphFont"/>
    <w:rsid w:val="001A6FB1"/>
    <w:rPr>
      <w:sz w:val="16"/>
      <w:vertAlign w:val="superscript"/>
    </w:rPr>
  </w:style>
  <w:style w:type="character" w:customStyle="1" w:styleId="Symbols">
    <w:name w:val="Symbols"/>
    <w:basedOn w:val="DefaultParagraphFont"/>
    <w:rsid w:val="001A6FB1"/>
    <w:rPr>
      <w:rFonts w:ascii="Symbol" w:hAnsi="Symbol"/>
    </w:rPr>
  </w:style>
  <w:style w:type="character" w:customStyle="1" w:styleId="MenuOptions">
    <w:name w:val="Menu Options"/>
    <w:basedOn w:val="DefaultParagraphFont"/>
    <w:rsid w:val="001A6FB1"/>
    <w:rPr>
      <w:rFonts w:ascii="Arial Narrow" w:hAnsi="Arial Narrow"/>
      <w:smallCaps/>
    </w:rPr>
  </w:style>
  <w:style w:type="character" w:customStyle="1" w:styleId="Buttons">
    <w:name w:val="Buttons"/>
    <w:basedOn w:val="DefaultParagraphFont"/>
    <w:rsid w:val="001A6FB1"/>
    <w:rPr>
      <w:b/>
    </w:rPr>
  </w:style>
  <w:style w:type="character" w:customStyle="1" w:styleId="Underlined">
    <w:name w:val="Underlined"/>
    <w:basedOn w:val="DefaultParagraphFont"/>
    <w:rsid w:val="001A6FB1"/>
    <w:rPr>
      <w:u w:val="single"/>
    </w:rPr>
  </w:style>
  <w:style w:type="paragraph" w:customStyle="1" w:styleId="TableBodyTextRight">
    <w:name w:val="Table Body Text Right"/>
    <w:basedOn w:val="TableBodyText"/>
    <w:rsid w:val="001A6FB1"/>
    <w:pPr>
      <w:widowControl w:val="0"/>
      <w:autoSpaceDE w:val="0"/>
      <w:autoSpaceDN w:val="0"/>
      <w:adjustRightInd w:val="0"/>
      <w:jc w:val="right"/>
    </w:pPr>
    <w:rPr>
      <w:rFonts w:cs="Arial"/>
      <w:szCs w:val="18"/>
    </w:rPr>
  </w:style>
  <w:style w:type="paragraph" w:customStyle="1" w:styleId="CopyrightText">
    <w:name w:val="Copyright Text"/>
    <w:basedOn w:val="BodyText"/>
    <w:rsid w:val="001A6FB1"/>
    <w:rPr>
      <w:sz w:val="18"/>
    </w:rPr>
  </w:style>
  <w:style w:type="paragraph" w:customStyle="1" w:styleId="BodySmallRight">
    <w:name w:val="Body Small Right"/>
    <w:basedOn w:val="BodyTextRight"/>
    <w:rsid w:val="001A6FB1"/>
    <w:rPr>
      <w:sz w:val="18"/>
      <w:szCs w:val="18"/>
    </w:rPr>
  </w:style>
  <w:style w:type="paragraph" w:customStyle="1" w:styleId="MarginEdition">
    <w:name w:val="Margin Edition"/>
    <w:basedOn w:val="MarginNote"/>
    <w:rsid w:val="001A6FB1"/>
    <w:pPr>
      <w:spacing w:before="0" w:after="0"/>
    </w:pPr>
    <w:rPr>
      <w:rFonts w:ascii="Times New Roman" w:hAnsi="Times New Roman"/>
      <w:color w:val="999999"/>
    </w:rPr>
  </w:style>
  <w:style w:type="paragraph" w:customStyle="1" w:styleId="Spacer">
    <w:name w:val="Spacer"/>
    <w:basedOn w:val="Normal"/>
    <w:rsid w:val="001A6FB1"/>
    <w:rPr>
      <w:sz w:val="2"/>
      <w:szCs w:val="2"/>
    </w:rPr>
  </w:style>
  <w:style w:type="character" w:customStyle="1" w:styleId="Small">
    <w:name w:val="Small"/>
    <w:basedOn w:val="DefaultParagraphFont"/>
    <w:rsid w:val="001A6FB1"/>
    <w:rPr>
      <w:sz w:val="16"/>
    </w:rPr>
  </w:style>
  <w:style w:type="paragraph" w:customStyle="1" w:styleId="WideTable">
    <w:name w:val="Wide Table"/>
    <w:basedOn w:val="Normal"/>
    <w:rsid w:val="001A6FB1"/>
    <w:pPr>
      <w:ind w:left="-1418"/>
    </w:pPr>
    <w:rPr>
      <w:sz w:val="2"/>
      <w:szCs w:val="2"/>
    </w:rPr>
  </w:style>
  <w:style w:type="character" w:styleId="PageNumber">
    <w:name w:val="page number"/>
    <w:basedOn w:val="DefaultParagraphFont"/>
    <w:rsid w:val="001A6FB1"/>
  </w:style>
  <w:style w:type="paragraph" w:styleId="Quote">
    <w:name w:val="Quote"/>
    <w:basedOn w:val="Heading1"/>
    <w:link w:val="QuoteChar"/>
    <w:qFormat/>
    <w:rsid w:val="001A6FB1"/>
    <w:rPr>
      <w:b w:val="0"/>
      <w:sz w:val="72"/>
      <w:szCs w:val="72"/>
      <w:lang w:val="en-NZ"/>
    </w:rPr>
  </w:style>
  <w:style w:type="character" w:customStyle="1" w:styleId="QuoteChar">
    <w:name w:val="Quote Char"/>
    <w:basedOn w:val="DefaultParagraphFont"/>
    <w:link w:val="Quote"/>
    <w:rsid w:val="001A6F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6FB1"/>
    <w:pPr>
      <w:pageBreakBefore/>
    </w:pPr>
  </w:style>
  <w:style w:type="paragraph" w:customStyle="1" w:styleId="Border">
    <w:name w:val="Border"/>
    <w:basedOn w:val="Normal"/>
    <w:qFormat/>
    <w:rsid w:val="001A6F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6FB1"/>
    <w:rPr>
      <w:b/>
      <w:bCs/>
      <w:i/>
      <w:iCs/>
      <w:color w:val="auto"/>
    </w:rPr>
  </w:style>
  <w:style w:type="paragraph" w:styleId="IntenseQuote">
    <w:name w:val="Intense Quote"/>
    <w:basedOn w:val="Normal"/>
    <w:next w:val="Normal"/>
    <w:link w:val="IntenseQuoteChar"/>
    <w:uiPriority w:val="30"/>
    <w:qFormat/>
    <w:rsid w:val="001A6F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6F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6FB1"/>
    <w:rPr>
      <w:smallCaps/>
      <w:color w:val="auto"/>
      <w:u w:val="single"/>
    </w:rPr>
  </w:style>
  <w:style w:type="character" w:styleId="IntenseReference">
    <w:name w:val="Intense Reference"/>
    <w:basedOn w:val="DefaultParagraphFont"/>
    <w:uiPriority w:val="32"/>
    <w:qFormat/>
    <w:rsid w:val="001A6FB1"/>
    <w:rPr>
      <w:b/>
      <w:bCs/>
      <w:smallCaps/>
      <w:color w:val="auto"/>
      <w:spacing w:val="5"/>
      <w:u w:val="single"/>
    </w:rPr>
  </w:style>
  <w:style w:type="paragraph" w:customStyle="1" w:styleId="2ColumnHeading">
    <w:name w:val="2Column Heading"/>
    <w:basedOn w:val="BodyText"/>
    <w:qFormat/>
    <w:rsid w:val="001A6FB1"/>
    <w:pPr>
      <w:spacing w:after="60"/>
      <w:ind w:left="-2268"/>
    </w:pPr>
    <w:rPr>
      <w:b/>
    </w:rPr>
  </w:style>
  <w:style w:type="paragraph" w:customStyle="1" w:styleId="Heading1TOC">
    <w:name w:val="Heading1 TOC"/>
    <w:basedOn w:val="Normal"/>
    <w:qFormat/>
    <w:rsid w:val="001A6FB1"/>
    <w:pPr>
      <w:spacing w:before="240" w:after="120"/>
    </w:pPr>
    <w:rPr>
      <w:rFonts w:ascii="Times New Roman" w:hAnsi="Times New Roman"/>
      <w:b/>
      <w:sz w:val="32"/>
    </w:rPr>
  </w:style>
  <w:style w:type="paragraph" w:customStyle="1" w:styleId="Heading2TOC">
    <w:name w:val="Heading2 TOC"/>
    <w:basedOn w:val="Normal"/>
    <w:qFormat/>
    <w:rsid w:val="001A6FB1"/>
    <w:pPr>
      <w:spacing w:before="240" w:after="60"/>
    </w:pPr>
    <w:rPr>
      <w:rFonts w:ascii="Times New Roman" w:hAnsi="Times New Roman"/>
      <w:b/>
      <w:sz w:val="28"/>
    </w:rPr>
  </w:style>
  <w:style w:type="character" w:customStyle="1" w:styleId="Underline">
    <w:name w:val="Underline"/>
    <w:basedOn w:val="DefaultParagraphFont"/>
    <w:qFormat/>
    <w:rsid w:val="001A6FB1"/>
    <w:rPr>
      <w:u w:val="single"/>
    </w:rPr>
  </w:style>
  <w:style w:type="character" w:customStyle="1" w:styleId="BoldandItalics">
    <w:name w:val="Bold and Italics"/>
    <w:qFormat/>
    <w:rsid w:val="001A6FB1"/>
    <w:rPr>
      <w:b/>
      <w:i/>
      <w:u w:val="none"/>
    </w:rPr>
  </w:style>
  <w:style w:type="paragraph" w:styleId="BalloonText">
    <w:name w:val="Balloon Text"/>
    <w:basedOn w:val="Normal"/>
    <w:link w:val="BalloonTextChar"/>
    <w:rsid w:val="001A6FB1"/>
    <w:rPr>
      <w:rFonts w:ascii="Tahoma" w:hAnsi="Tahoma" w:cs="Tahoma"/>
      <w:sz w:val="16"/>
      <w:szCs w:val="16"/>
    </w:rPr>
  </w:style>
  <w:style w:type="character" w:customStyle="1" w:styleId="BalloonTextChar">
    <w:name w:val="Balloon Text Char"/>
    <w:basedOn w:val="DefaultParagraphFont"/>
    <w:link w:val="BalloonText"/>
    <w:rsid w:val="001A6F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6F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6F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6FB1"/>
    <w:rPr>
      <w:b/>
      <w:color w:val="660033"/>
      <w:spacing w:val="0"/>
    </w:rPr>
  </w:style>
  <w:style w:type="paragraph" w:customStyle="1" w:styleId="Nameditemlist">
    <w:name w:val="Named item list"/>
    <w:basedOn w:val="BodyText"/>
    <w:qFormat/>
    <w:rsid w:val="001A6FB1"/>
    <w:pPr>
      <w:tabs>
        <w:tab w:val="left" w:pos="2835"/>
      </w:tabs>
      <w:ind w:left="2835" w:hanging="2835"/>
    </w:pPr>
  </w:style>
  <w:style w:type="paragraph" w:customStyle="1" w:styleId="BodyTextnopadding">
    <w:name w:val="Body Text no padding"/>
    <w:basedOn w:val="BodyText"/>
    <w:qFormat/>
    <w:rsid w:val="001A6FB1"/>
    <w:pPr>
      <w:spacing w:before="0" w:after="0"/>
    </w:pPr>
  </w:style>
  <w:style w:type="paragraph" w:customStyle="1" w:styleId="BodyTextBold">
    <w:name w:val="Body Text Bold"/>
    <w:basedOn w:val="BodyText"/>
    <w:qFormat/>
    <w:rsid w:val="001A6FB1"/>
    <w:rPr>
      <w:b/>
    </w:rPr>
  </w:style>
  <w:style w:type="character" w:styleId="Hyperlink">
    <w:name w:val="Hyperlink"/>
    <w:basedOn w:val="DefaultParagraphFont"/>
    <w:uiPriority w:val="99"/>
    <w:unhideWhenUsed/>
    <w:rsid w:val="003B39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569</Words>
  <Characters>3767</Characters>
  <Application>Microsoft Office Word</Application>
  <DocSecurity>0</DocSecurity>
  <Lines>83</Lines>
  <Paragraphs>59</Paragraphs>
  <ScaleCrop>false</ScaleCrop>
  <Company>Author-it Software Corporation Ltd.</Company>
  <LinksUpToDate>false</LinksUpToDate>
  <CharactersWithSpaces>4277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TLID4032 Plan and conduct specialised lift</dc:title>
  <dc:subject>Approved</dc:subject>
  <dc:creator>Australian Industry Standards</dc:creator>
  <cp:keywords>Release: 1</cp:keywords>
  <dc:description>Review Date: 12 April 2008</dc:description>
  <cp:lastModifiedBy>HSD_TPCMSd.prod</cp:lastModifiedBy>
  <cp:revision>3</cp:revision>
  <dcterms:created xsi:type="dcterms:W3CDTF">2022-10-25T05:06:00Z</dcterms:created>
  <dcterms:modified xsi:type="dcterms:W3CDTF">2022-10-25T05:06:00Z</dcterms:modified>
</cp:coreProperties>
</file>